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34EEF" w:rsidRPr="00226CFA" w:rsidRDefault="00334EEF" w:rsidP="00226CFA">
      <w:pPr>
        <w:pStyle w:val="af0"/>
        <w:spacing w:before="0" w:after="100" w:afterAutospacing="1"/>
        <w:rPr>
          <w:sz w:val="28"/>
          <w:szCs w:val="28"/>
        </w:rPr>
      </w:pPr>
      <w:r w:rsidRPr="00226CFA">
        <w:rPr>
          <w:sz w:val="28"/>
          <w:szCs w:val="28"/>
        </w:rPr>
        <w:fldChar w:fldCharType="begin"/>
      </w:r>
      <w:r w:rsidRPr="00226CFA">
        <w:rPr>
          <w:sz w:val="28"/>
          <w:szCs w:val="28"/>
        </w:rPr>
        <w:instrText>HYPERLINK "http://ivo.garant.ru/document/redirect/74812884/0"</w:instrText>
      </w:r>
      <w:r w:rsidR="005E1189" w:rsidRPr="00226CFA">
        <w:rPr>
          <w:sz w:val="28"/>
          <w:szCs w:val="28"/>
        </w:rPr>
      </w:r>
      <w:r w:rsidRPr="00226CFA">
        <w:rPr>
          <w:sz w:val="28"/>
          <w:szCs w:val="28"/>
        </w:rPr>
        <w:fldChar w:fldCharType="separate"/>
      </w:r>
      <w:r w:rsidRPr="00226CFA">
        <w:rPr>
          <w:rStyle w:val="a4"/>
          <w:b w:val="0"/>
          <w:bCs w:val="0"/>
          <w:color w:val="auto"/>
          <w:sz w:val="28"/>
          <w:szCs w:val="28"/>
        </w:rPr>
        <w:t>Приказ МЧС России и Министерства цифрового развития, связи и массовых коммуникаций РФ от 31 июля 2020 г. N 579/366</w:t>
      </w:r>
      <w:r w:rsidR="00226CFA" w:rsidRPr="00226CFA">
        <w:rPr>
          <w:rStyle w:val="a4"/>
          <w:b w:val="0"/>
          <w:bCs w:val="0"/>
          <w:color w:val="auto"/>
          <w:sz w:val="28"/>
          <w:szCs w:val="28"/>
        </w:rPr>
        <w:t xml:space="preserve">              </w:t>
      </w:r>
      <w:r w:rsidRPr="00226CFA">
        <w:rPr>
          <w:rStyle w:val="a4"/>
          <w:b w:val="0"/>
          <w:bCs w:val="0"/>
          <w:color w:val="auto"/>
          <w:sz w:val="28"/>
          <w:szCs w:val="28"/>
        </w:rPr>
        <w:t xml:space="preserve"> "Об утверждении Положения по организации эксплуатационно-технического обслуживания систем оповещения населения"</w:t>
      </w:r>
      <w:r w:rsidRPr="00226CFA">
        <w:rPr>
          <w:sz w:val="28"/>
          <w:szCs w:val="28"/>
        </w:rPr>
        <w:fldChar w:fldCharType="end"/>
      </w:r>
    </w:p>
    <w:p w:rsidR="00334EEF" w:rsidRDefault="00334EEF"/>
    <w:p w:rsidR="00334EEF" w:rsidRDefault="00334EEF">
      <w:r>
        <w:t xml:space="preserve">В целях реализации </w:t>
      </w:r>
      <w:hyperlink r:id="rId7" w:history="1">
        <w:r>
          <w:rPr>
            <w:rStyle w:val="a4"/>
            <w:rFonts w:cs="Times New Roman CYR"/>
          </w:rPr>
          <w:t>подпункта "а" пункта 12</w:t>
        </w:r>
      </w:hyperlink>
      <w:r>
        <w:t xml:space="preserve"> Основ государственной политики Российской Федерации в области гражданской обороны на период до 2030 года, утвержденных </w:t>
      </w:r>
      <w:hyperlink r:id="rId8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20 декабря 2016 г. N 696</w:t>
      </w:r>
      <w:r>
        <w:rPr>
          <w:vertAlign w:val="superscript"/>
        </w:rPr>
        <w:t> </w:t>
      </w:r>
      <w:hyperlink w:anchor="sub_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 xml:space="preserve">, </w:t>
      </w:r>
      <w:hyperlink r:id="rId9" w:history="1">
        <w:r>
          <w:rPr>
            <w:rStyle w:val="a4"/>
            <w:rFonts w:cs="Times New Roman CYR"/>
          </w:rPr>
          <w:t>подпункта "е" пункта 13</w:t>
        </w:r>
      </w:hyperlink>
      <w:r>
        <w:t xml:space="preserve"> Основ государственной политики Российской Федерации в области защиты населения и территорий от чрезвычайных ситуаций на период до 2030 года, утвержденных </w:t>
      </w:r>
      <w:hyperlink r:id="rId10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11 января 2018 г. N 12</w:t>
      </w:r>
      <w:r>
        <w:rPr>
          <w:vertAlign w:val="superscript"/>
        </w:rPr>
        <w:t> </w:t>
      </w:r>
      <w:hyperlink w:anchor="sub_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 xml:space="preserve">, и на основании </w:t>
      </w:r>
      <w:hyperlink r:id="rId11" w:history="1">
        <w:r>
          <w:rPr>
            <w:rStyle w:val="a4"/>
            <w:rFonts w:cs="Times New Roman CYR"/>
          </w:rPr>
          <w:t>распоряжения</w:t>
        </w:r>
      </w:hyperlink>
      <w:r>
        <w:t xml:space="preserve"> Правительства Российской Федерации от 25 октября 2003 г. N 1544-р</w:t>
      </w:r>
      <w:r>
        <w:rPr>
          <w:vertAlign w:val="superscript"/>
        </w:rPr>
        <w:t> </w:t>
      </w:r>
      <w:hyperlink w:anchor="sub_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 xml:space="preserve"> приказываем:</w:t>
      </w:r>
    </w:p>
    <w:p w:rsidR="00334EEF" w:rsidRDefault="00334EEF">
      <w:bookmarkStart w:id="1" w:name="sub_1"/>
      <w:r>
        <w:t xml:space="preserve">1. Утвердить прилагаемое </w:t>
      </w:r>
      <w:hyperlink w:anchor="sub_1000" w:history="1">
        <w:r w:rsidRPr="00681B3E">
          <w:rPr>
            <w:rStyle w:val="a4"/>
            <w:rFonts w:cs="Times New Roman CYR"/>
            <w:color w:val="auto"/>
          </w:rPr>
          <w:t>Положение</w:t>
        </w:r>
      </w:hyperlink>
      <w:r>
        <w:t xml:space="preserve"> по организации эксплуатационно-технического обслуживания систем оповещения населения.</w:t>
      </w:r>
    </w:p>
    <w:p w:rsidR="00334EEF" w:rsidRDefault="00334EEF">
      <w:bookmarkStart w:id="2" w:name="sub_2"/>
      <w:bookmarkEnd w:id="1"/>
      <w:r>
        <w:t xml:space="preserve">2. Признать утратившим </w:t>
      </w:r>
      <w:r w:rsidRPr="00681B3E">
        <w:t xml:space="preserve">силу </w:t>
      </w:r>
      <w:hyperlink r:id="rId12" w:history="1">
        <w:r w:rsidRPr="00681B3E">
          <w:rPr>
            <w:rStyle w:val="a4"/>
            <w:rFonts w:cs="Times New Roman CYR"/>
            <w:color w:val="auto"/>
          </w:rPr>
          <w:t>приказ</w:t>
        </w:r>
      </w:hyperlink>
      <w:r>
        <w:t xml:space="preserve"> МЧС России, Мининформсвязи России, Минкультуры России от 07.12.2005 N 877/138/597 "Об утверждении Положения по организации эксплуатационно-технического обслуживания систем оповещения населения" (зарегистрирован Министерством юстиции Российской Федерации 3 февраля 2006 г., регистрационный N 7443).</w:t>
      </w:r>
    </w:p>
    <w:p w:rsidR="00334EEF" w:rsidRDefault="00334EEF">
      <w:bookmarkStart w:id="3" w:name="sub_3"/>
      <w:bookmarkEnd w:id="2"/>
      <w:r>
        <w:t>3. Настоящий приказ вступает в силу с 1 января 2021 года.</w:t>
      </w:r>
    </w:p>
    <w:bookmarkEnd w:id="3"/>
    <w:p w:rsidR="00334EEF" w:rsidRDefault="00334EE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34EEF" w:rsidRDefault="00334EEF">
            <w:pPr>
              <w:pStyle w:val="a9"/>
            </w:pPr>
            <w:r>
              <w:t>Министр</w:t>
            </w:r>
            <w:r>
              <w:br/>
              <w:t>Российской Федерации</w:t>
            </w:r>
            <w:r>
              <w:br/>
              <w:t>по делам гражданской обороны,</w:t>
            </w:r>
            <w:r>
              <w:br/>
              <w:t>чрезвычайным ситуациям</w:t>
            </w:r>
            <w:r>
              <w:br/>
              <w:t>и ликвидации последствий</w:t>
            </w:r>
            <w:r>
              <w:br/>
              <w:t>стихийных бедствий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34EEF" w:rsidRDefault="00334EEF">
            <w:pPr>
              <w:pStyle w:val="a7"/>
              <w:jc w:val="right"/>
            </w:pPr>
            <w:r>
              <w:t>Е.Н. Зиничев</w:t>
            </w:r>
          </w:p>
        </w:tc>
      </w:tr>
    </w:tbl>
    <w:p w:rsidR="00334EEF" w:rsidRDefault="00334EE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34EEF" w:rsidRDefault="00334EEF">
            <w:pPr>
              <w:pStyle w:val="a9"/>
            </w:pPr>
            <w:r>
              <w:t>Министр</w:t>
            </w:r>
            <w:r>
              <w:br/>
              <w:t>цифрового развития, связи</w:t>
            </w:r>
            <w:r>
              <w:br/>
              <w:t>и массовых коммуникаций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34EEF" w:rsidRDefault="00334EEF">
            <w:pPr>
              <w:pStyle w:val="a7"/>
              <w:jc w:val="right"/>
            </w:pPr>
            <w:r>
              <w:t>М.И. Шадаев</w:t>
            </w:r>
          </w:p>
        </w:tc>
      </w:tr>
    </w:tbl>
    <w:p w:rsidR="00334EEF" w:rsidRDefault="00334EEF"/>
    <w:p w:rsidR="00334EEF" w:rsidRDefault="00334EEF">
      <w:pPr>
        <w:pStyle w:val="a9"/>
      </w:pPr>
      <w:r>
        <w:t>Зарегистрировано в Минюсте РФ 26 октября 2020 г.</w:t>
      </w:r>
    </w:p>
    <w:p w:rsidR="00334EEF" w:rsidRDefault="00334EEF">
      <w:pPr>
        <w:pStyle w:val="a9"/>
      </w:pPr>
      <w:r>
        <w:t>Регистрационный N 60566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34EEF" w:rsidRDefault="00334EEF">
      <w:pPr>
        <w:pStyle w:val="aa"/>
      </w:pPr>
      <w:bookmarkStart w:id="4" w:name="sub_11"/>
      <w:r>
        <w:rPr>
          <w:vertAlign w:val="superscript"/>
        </w:rPr>
        <w:t>1</w:t>
      </w:r>
      <w:r>
        <w:t xml:space="preserve"> Собрание законодательства Российской Федерации, 2016, N 52, ст. 7611.</w:t>
      </w:r>
    </w:p>
    <w:p w:rsidR="00334EEF" w:rsidRDefault="00334EEF">
      <w:pPr>
        <w:pStyle w:val="aa"/>
      </w:pPr>
      <w:bookmarkStart w:id="5" w:name="sub_22"/>
      <w:bookmarkEnd w:id="4"/>
      <w:r>
        <w:rPr>
          <w:vertAlign w:val="superscript"/>
        </w:rPr>
        <w:t>2</w:t>
      </w:r>
      <w:r>
        <w:t xml:space="preserve"> Собрание законодательства Российской Федерации, 2018, N 3, ст. 515.</w:t>
      </w:r>
    </w:p>
    <w:p w:rsidR="00334EEF" w:rsidRDefault="00334EEF">
      <w:pPr>
        <w:pStyle w:val="aa"/>
      </w:pPr>
      <w:bookmarkStart w:id="6" w:name="sub_33"/>
      <w:bookmarkEnd w:id="5"/>
      <w:r>
        <w:rPr>
          <w:vertAlign w:val="superscript"/>
        </w:rPr>
        <w:t>3</w:t>
      </w:r>
      <w:r>
        <w:t xml:space="preserve"> Собрание законодательства Российской Федерации, 2003, N 44, ст. 4334.</w:t>
      </w:r>
    </w:p>
    <w:bookmarkEnd w:id="6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34EEF" w:rsidRDefault="00334EEF"/>
    <w:p w:rsidR="00334EEF" w:rsidRDefault="00334EEF">
      <w:pPr>
        <w:ind w:firstLine="698"/>
        <w:jc w:val="right"/>
      </w:pPr>
      <w:bookmarkStart w:id="7" w:name="sub_1000"/>
      <w:r>
        <w:rPr>
          <w:rStyle w:val="a3"/>
          <w:bCs/>
        </w:rPr>
        <w:t>УТВЕРЖДЕНО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Российской</w:t>
      </w:r>
      <w:r>
        <w:rPr>
          <w:rStyle w:val="a3"/>
          <w:bCs/>
        </w:rPr>
        <w:br/>
        <w:t>Федерации по делам гражданской</w:t>
      </w:r>
      <w:r>
        <w:rPr>
          <w:rStyle w:val="a3"/>
          <w:bCs/>
        </w:rPr>
        <w:br/>
        <w:t>обороны, чрезвычайным ситуациям</w:t>
      </w:r>
      <w:r>
        <w:rPr>
          <w:rStyle w:val="a3"/>
          <w:bCs/>
        </w:rPr>
        <w:br/>
        <w:t>и ликвидации последствий</w:t>
      </w:r>
      <w:r>
        <w:rPr>
          <w:rStyle w:val="a3"/>
          <w:bCs/>
        </w:rPr>
        <w:br/>
        <w:t>стихийных бедствий и</w:t>
      </w:r>
      <w:r>
        <w:rPr>
          <w:rStyle w:val="a3"/>
          <w:bCs/>
        </w:rPr>
        <w:br/>
        <w:t>Министерства цифрового развития,</w:t>
      </w:r>
      <w:r>
        <w:rPr>
          <w:rStyle w:val="a3"/>
          <w:bCs/>
        </w:rPr>
        <w:br/>
        <w:t>связи и массовых коммуникаций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от 31.07.2020 г. N 579/366</w:t>
      </w:r>
    </w:p>
    <w:bookmarkEnd w:id="7"/>
    <w:p w:rsidR="00334EEF" w:rsidRDefault="00334EEF"/>
    <w:p w:rsidR="00334EEF" w:rsidRDefault="00334EEF">
      <w:pPr>
        <w:pStyle w:val="1"/>
      </w:pPr>
      <w:r>
        <w:t>Положение по организации эксплуатационно-технического обслуживания систем оповещения населения</w:t>
      </w:r>
    </w:p>
    <w:p w:rsidR="00334EEF" w:rsidRDefault="00334EEF"/>
    <w:p w:rsidR="00334EEF" w:rsidRDefault="00334EEF">
      <w:pPr>
        <w:pStyle w:val="1"/>
      </w:pPr>
      <w:bookmarkStart w:id="8" w:name="sub_1100"/>
      <w:r>
        <w:t>I. Общие положения</w:t>
      </w:r>
    </w:p>
    <w:bookmarkEnd w:id="8"/>
    <w:p w:rsidR="00334EEF" w:rsidRDefault="00334EEF"/>
    <w:p w:rsidR="00334EEF" w:rsidRDefault="00334EEF">
      <w:bookmarkStart w:id="9" w:name="sub_1001"/>
      <w:r>
        <w:t xml:space="preserve">1. Положение по организации эксплуатационно-технического обслуживания систем оповещения населения (далее - Положение) разработано в соответствии с федеральными законами Российской Федерации </w:t>
      </w:r>
      <w:hyperlink r:id="rId13" w:history="1">
        <w:r>
          <w:rPr>
            <w:rStyle w:val="a4"/>
            <w:rFonts w:cs="Times New Roman CYR"/>
          </w:rPr>
          <w:t>от 21 декабря 1994 г. N 68-ФЗ</w:t>
        </w:r>
      </w:hyperlink>
      <w:r>
        <w:t xml:space="preserve"> "О защите населения и территорий от чрезвычайных ситуаций природного и техногенного характера"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 xml:space="preserve">, </w:t>
      </w:r>
      <w:hyperlink r:id="rId14" w:history="1">
        <w:r>
          <w:rPr>
            <w:rStyle w:val="a4"/>
            <w:rFonts w:cs="Times New Roman CYR"/>
          </w:rPr>
          <w:t>от 12 февраля 1998 г. N 28-ФЗ</w:t>
        </w:r>
      </w:hyperlink>
      <w:r>
        <w:t xml:space="preserve"> "О гражданской обороне"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 xml:space="preserve">, </w:t>
      </w:r>
      <w:hyperlink r:id="rId15" w:history="1">
        <w:r>
          <w:rPr>
            <w:rStyle w:val="a4"/>
            <w:rFonts w:cs="Times New Roman CYR"/>
          </w:rPr>
          <w:t>от 7 июля 2003 г. N 126-ФЗ</w:t>
        </w:r>
      </w:hyperlink>
      <w:r>
        <w:t xml:space="preserve"> "О связи"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 xml:space="preserve">, </w:t>
      </w:r>
      <w:hyperlink r:id="rId16" w:history="1">
        <w:r>
          <w:rPr>
            <w:rStyle w:val="a4"/>
            <w:rFonts w:cs="Times New Roman CYR"/>
          </w:rPr>
          <w:t>от 6 октября 1999 г. N 184-ФЗ</w:t>
        </w:r>
      </w:hyperlink>
      <w: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, </w:t>
      </w:r>
      <w:hyperlink r:id="rId17" w:history="1">
        <w:r>
          <w:rPr>
            <w:rStyle w:val="a4"/>
            <w:rFonts w:cs="Times New Roman CYR"/>
          </w:rPr>
          <w:t>от 6 октября 2003 г. N 131-ФЗ</w:t>
        </w:r>
      </w:hyperlink>
      <w:r>
        <w:t xml:space="preserve"> "Об общих принципах организации местного самоуправления в Российской Федерации"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 xml:space="preserve">, </w:t>
      </w:r>
      <w:hyperlink r:id="rId18" w:history="1">
        <w:r>
          <w:rPr>
            <w:rStyle w:val="a4"/>
            <w:rFonts w:cs="Times New Roman CYR"/>
          </w:rPr>
          <w:t>от 5 апреля 2013 г. N 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</w:t>
      </w:r>
      <w:r>
        <w:rPr>
          <w:vertAlign w:val="superscript"/>
        </w:rPr>
        <w:t> </w:t>
      </w:r>
      <w:hyperlink w:anchor="sub_666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 xml:space="preserve">, указами Президента Российской Федерации </w:t>
      </w:r>
      <w:hyperlink r:id="rId19" w:history="1">
        <w:r>
          <w:rPr>
            <w:rStyle w:val="a4"/>
            <w:rFonts w:cs="Times New Roman CYR"/>
          </w:rPr>
          <w:t>от 11 июля 2004 г. N 868</w:t>
        </w:r>
      </w:hyperlink>
      <w:r>
        <w:t xml:space="preserve"> "Вопросы Министерства Российской Федерации по делам гражданской обороны, чрезвычайным ситуациям и ликвидации последствий стихийных бедствий"</w:t>
      </w:r>
      <w:r>
        <w:rPr>
          <w:vertAlign w:val="superscript"/>
        </w:rPr>
        <w:t> </w:t>
      </w:r>
      <w:hyperlink w:anchor="sub_777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 xml:space="preserve">, </w:t>
      </w:r>
      <w:hyperlink r:id="rId20" w:history="1">
        <w:r>
          <w:rPr>
            <w:rStyle w:val="a4"/>
            <w:rFonts w:cs="Times New Roman CYR"/>
          </w:rPr>
          <w:t>от 13 ноября 2012 г. N 1522</w:t>
        </w:r>
      </w:hyperlink>
      <w:r>
        <w:t xml:space="preserve"> "О создании комплексной системы экстренного оповещения населения об угрозе возникновения или о возникновении чрезвычайных ситуаций"</w:t>
      </w:r>
      <w:r>
        <w:rPr>
          <w:vertAlign w:val="superscript"/>
        </w:rPr>
        <w:t> </w:t>
      </w:r>
      <w:hyperlink w:anchor="sub_888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 xml:space="preserve">, постановлениями Правительства Российской Федерации </w:t>
      </w:r>
      <w:hyperlink r:id="rId21" w:history="1">
        <w:r>
          <w:rPr>
            <w:rStyle w:val="a4"/>
            <w:rFonts w:cs="Times New Roman CYR"/>
          </w:rPr>
          <w:t>от 30 декабря 2003 г. N 794</w:t>
        </w:r>
      </w:hyperlink>
      <w:r>
        <w:t xml:space="preserve"> "О единой государственной системе предупреждения и ликвидации чрезвычайных ситуаций"</w:t>
      </w:r>
      <w:r>
        <w:rPr>
          <w:vertAlign w:val="superscript"/>
        </w:rPr>
        <w:t> </w:t>
      </w:r>
      <w:hyperlink w:anchor="sub_999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 xml:space="preserve">, </w:t>
      </w:r>
      <w:hyperlink r:id="rId22" w:history="1">
        <w:r>
          <w:rPr>
            <w:rStyle w:val="a4"/>
            <w:rFonts w:cs="Times New Roman CYR"/>
          </w:rPr>
          <w:t>от 26 ноября 2007 г. N 804</w:t>
        </w:r>
      </w:hyperlink>
      <w:r>
        <w:t xml:space="preserve"> "Об утверждении Положения о гражданской обороне в Российской Федерации"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 xml:space="preserve">, </w:t>
      </w:r>
      <w:hyperlink r:id="rId23" w:history="1">
        <w:r>
          <w:rPr>
            <w:rStyle w:val="a4"/>
            <w:rFonts w:cs="Times New Roman CYR"/>
          </w:rPr>
          <w:t>от 2 апреля 2020 г. N 417</w:t>
        </w:r>
      </w:hyperlink>
      <w:r>
        <w:t xml:space="preserve"> "Об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ситуации"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 xml:space="preserve">, приказами Минтруда России </w:t>
      </w:r>
      <w:hyperlink r:id="rId24" w:history="1">
        <w:r>
          <w:rPr>
            <w:rStyle w:val="a4"/>
            <w:rFonts w:cs="Times New Roman CYR"/>
          </w:rPr>
          <w:t>от 28 марта 2014 г. N 155н</w:t>
        </w:r>
      </w:hyperlink>
      <w:r>
        <w:t xml:space="preserve"> "Об утверждении Правил по охране труда при работе на высоте" (зарегистрирован Министерством юстиции Российской Федерации 5 сентября 2014 г., регистрационный N 33990) с изменениями, внесенными приказами Минтруда России </w:t>
      </w:r>
      <w:hyperlink r:id="rId25" w:history="1">
        <w:r>
          <w:rPr>
            <w:rStyle w:val="a4"/>
            <w:rFonts w:cs="Times New Roman CYR"/>
          </w:rPr>
          <w:t>от 17 июня 2015 г. N 383н</w:t>
        </w:r>
      </w:hyperlink>
      <w:r>
        <w:t xml:space="preserve"> (зарегистрирован Министерством юстиции Российской Федерации 22 июля 2015 г., регистрационный N 38119) и </w:t>
      </w:r>
      <w:hyperlink r:id="rId26" w:history="1">
        <w:r>
          <w:rPr>
            <w:rStyle w:val="a4"/>
            <w:rFonts w:cs="Times New Roman CYR"/>
          </w:rPr>
          <w:t>от 20 декабря 2018 г. N 826н</w:t>
        </w:r>
      </w:hyperlink>
      <w:r>
        <w:t xml:space="preserve"> (зарегистрирован Министерством юстиции Российской Федерации 18 января 2019 г., регистрационный N 53418), и </w:t>
      </w:r>
      <w:hyperlink r:id="rId27" w:history="1">
        <w:r>
          <w:rPr>
            <w:rStyle w:val="a4"/>
            <w:rFonts w:cs="Times New Roman CYR"/>
          </w:rPr>
          <w:t>от 24 июля 2013 г. N 328н</w:t>
        </w:r>
      </w:hyperlink>
      <w:r>
        <w:t xml:space="preserve"> "Об утверждении Правил по охране труда при эксплуатации электроустановок" (зарегистрирован Министерством юстиции Российской Федерации 12 декабря 2013 г., регистрационный N 30593) с изменениями, внесенными приказами Минтруда России </w:t>
      </w:r>
      <w:hyperlink r:id="rId28" w:history="1">
        <w:r>
          <w:rPr>
            <w:rStyle w:val="a4"/>
            <w:rFonts w:cs="Times New Roman CYR"/>
          </w:rPr>
          <w:t>от 19 февраля 2016 г. N 74н</w:t>
        </w:r>
      </w:hyperlink>
      <w:r>
        <w:t xml:space="preserve"> (зарегистрирован Министерством юстиции Российской Федерации 13 апреля 2016 г., регистрационный N 41781) и </w:t>
      </w:r>
      <w:hyperlink r:id="rId29" w:history="1">
        <w:r>
          <w:rPr>
            <w:rStyle w:val="a4"/>
            <w:rFonts w:cs="Times New Roman CYR"/>
          </w:rPr>
          <w:t>от 15 ноября 2018 г. N 704н</w:t>
        </w:r>
      </w:hyperlink>
      <w:r>
        <w:t xml:space="preserve"> (зарегистрирован Министерством юстиции Российской Федерации 11 января 2019 г., регистрационный N 53323), для координации деятельности по выполнению мероприятий, направленных на поддержание в состоянии постоянной готовности систем оповещения населения.</w:t>
      </w:r>
    </w:p>
    <w:p w:rsidR="00334EEF" w:rsidRDefault="00334EEF">
      <w:bookmarkStart w:id="10" w:name="sub_1002"/>
      <w:bookmarkEnd w:id="9"/>
      <w:r>
        <w:t>2. Положение определяет задачи и мероприятия эксплуатационно-технического обслуживания систем оповещения населения.</w:t>
      </w:r>
    </w:p>
    <w:bookmarkEnd w:id="10"/>
    <w:p w:rsidR="00334EEF" w:rsidRDefault="00334EEF">
      <w:r>
        <w:t>Эксплуатационно-техническое обслуживание систем оповещения населения (далее - ЭТО) включает в себя комплекс мероприятий по поддержанию технических средств оповещения систем оповещения населения в работоспособном состоянии.</w:t>
      </w:r>
    </w:p>
    <w:p w:rsidR="00334EEF" w:rsidRDefault="00334EEF">
      <w:r>
        <w:t>Технические средства оповещения (далее - ТСО) осуществляют прием, обработку и (или) передачу сигналов оповещения и (или) экстренной информации.</w:t>
      </w:r>
    </w:p>
    <w:p w:rsidR="00334EEF" w:rsidRDefault="00334EEF">
      <w:r>
        <w:t xml:space="preserve">Оконечные средства оповещения населения используются для подачи сигналов оповещения </w:t>
      </w:r>
      <w:r>
        <w:lastRenderedPageBreak/>
        <w:t>и (или) речевой информации.</w:t>
      </w:r>
    </w:p>
    <w:p w:rsidR="00334EEF" w:rsidRDefault="00334EEF">
      <w:r>
        <w:t>ТСО, выполняющие заданные функции, сохраняя значения параметров в пределах, установленных эксплуатационно-технической документацией (далее - ЭТД), являются работоспособными.</w:t>
      </w:r>
    </w:p>
    <w:p w:rsidR="00334EEF" w:rsidRDefault="00334EEF">
      <w:r>
        <w:t>Работоспособное состояние ТСО подразумевает его исправность.</w:t>
      </w:r>
    </w:p>
    <w:p w:rsidR="00334EEF" w:rsidRDefault="00334EEF">
      <w:bookmarkStart w:id="11" w:name="sub_1003"/>
      <w:r>
        <w:t>3. Задачами ЭТО являются:</w:t>
      </w:r>
    </w:p>
    <w:bookmarkEnd w:id="11"/>
    <w:p w:rsidR="00334EEF" w:rsidRDefault="00334EEF">
      <w:r>
        <w:t>предупреждение преждевременного износа механических элементов и отклонения электрических параметров ТСО от норм, установленных ЭТД;</w:t>
      </w:r>
    </w:p>
    <w:p w:rsidR="00334EEF" w:rsidRDefault="00334EEF">
      <w:r>
        <w:t>устранение неисправностей путем проведения текущего ремонта ТСО;</w:t>
      </w:r>
    </w:p>
    <w:p w:rsidR="00334EEF" w:rsidRDefault="00334EEF">
      <w:r>
        <w:t>доведение параметров и характеристик ТСО до норм, установленных ЭТД;</w:t>
      </w:r>
    </w:p>
    <w:p w:rsidR="00334EEF" w:rsidRDefault="00334EEF">
      <w:r>
        <w:t>анализ и устранение причин возникновения неисправностей;</w:t>
      </w:r>
    </w:p>
    <w:p w:rsidR="00334EEF" w:rsidRDefault="00334EEF">
      <w:r>
        <w:t>продление сроков службы ТСО.</w:t>
      </w:r>
    </w:p>
    <w:p w:rsidR="00334EEF" w:rsidRDefault="00334EEF">
      <w:bookmarkStart w:id="12" w:name="sub_1004"/>
      <w:r>
        <w:t>4. К мероприятиям ЭТО относятся:</w:t>
      </w:r>
    </w:p>
    <w:bookmarkEnd w:id="12"/>
    <w:p w:rsidR="00334EEF" w:rsidRDefault="00334EEF">
      <w:r>
        <w:t>планирование ЭТО;</w:t>
      </w:r>
    </w:p>
    <w:p w:rsidR="00334EEF" w:rsidRDefault="00334EEF">
      <w:r>
        <w:t>техническое обслуживание и текущий ремонт ТСО;</w:t>
      </w:r>
    </w:p>
    <w:p w:rsidR="00334EEF" w:rsidRDefault="00334EEF">
      <w:r>
        <w:t>оценка технического состояния систем оповещения населения.</w:t>
      </w:r>
    </w:p>
    <w:p w:rsidR="00334EEF" w:rsidRDefault="00334EEF">
      <w:bookmarkStart w:id="13" w:name="sub_1005"/>
      <w:r>
        <w:t>5. На региональном, муниципальном и объектовом уровнях функционирования единой государственной системы предупреждения и ликвидации чрезвычайных ситуаций (далее - РСЧС) ЭТО организуют органы государственной власти субъектов Российской Федерации, органы местного самоуправления и организации эксплуатирующие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соответственно.</w:t>
      </w:r>
    </w:p>
    <w:p w:rsidR="00334EEF" w:rsidRDefault="00334EEF">
      <w:bookmarkStart w:id="14" w:name="sub_1006"/>
      <w:bookmarkEnd w:id="13"/>
      <w:r>
        <w:t>6. ЭТО систем оповещения населения регионального и муниципального уровней функционирования РСЧС осуществляется подведомственными органами государственной власти субъектов Российской Федерации и органами местного самоуправления, предприятиями (учреждениями, подразделениями) либо другими юридическими лицами (сторонними организациями), определяемыми в соответствии с законодательством Российской Федерации (далее - организации, осуществляющие ЭТО).</w:t>
      </w:r>
    </w:p>
    <w:bookmarkEnd w:id="14"/>
    <w:p w:rsidR="00334EEF" w:rsidRDefault="00334EEF">
      <w:r>
        <w:t>ЭТО систем оповещения населения объектового уровня функционирования РСЧС проводится организациями, в ведении или собственности которых находятся локальные системы оповещения населения, либо сторонними организациями, осуществляющими ЭТО.</w:t>
      </w:r>
    </w:p>
    <w:p w:rsidR="00334EEF" w:rsidRDefault="00334EEF">
      <w:bookmarkStart w:id="15" w:name="sub_1007"/>
      <w:r>
        <w:t>7. Организациям, осуществляющим ЭТО, органами государственной власти субъектов Российской Федерации, органами местного самоуправления и организациями, в ведении или собственности которых находятся системы оповещения населения, ТСО, а также запасные части, инструмент и принадлежности (далее - ЗИП) к ним передаются по договорам в работоспособном состоянии в комплекте, поставленном производителями.</w:t>
      </w:r>
    </w:p>
    <w:p w:rsidR="00334EEF" w:rsidRDefault="00334EEF">
      <w:bookmarkStart w:id="16" w:name="sub_1008"/>
      <w:bookmarkEnd w:id="15"/>
      <w:r>
        <w:t>8. Продление эксплуатационного ресурса ТСО, установленного ЭТД, осуществляется ежегодно органами государственной власти субъектов Российской Федерации, органами местного самоуправления и организациями, в ведении или собственности которых находятся системы оповещения населения, с участием представителей территориального органа МЧС России и организации, осуществляющей ЭТО. Для определения предельного срока эксплуатации ТСО привлекаются представители производителей этих ТСО.</w:t>
      </w:r>
    </w:p>
    <w:bookmarkEnd w:id="16"/>
    <w:p w:rsidR="00334EEF" w:rsidRDefault="00334EEF">
      <w:r>
        <w:t>Взамен ТСО, выводимых из эксплуатации (для проведения ремонта или замены), без снижения готовности действующей системы оповещения населения, должны быть установлены и введены в эксплуатацию новые (резервные) ТСО.</w:t>
      </w:r>
    </w:p>
    <w:p w:rsidR="00334EEF" w:rsidRDefault="00334EEF">
      <w:r>
        <w:t xml:space="preserve">Введенные в эксплуатацию ТСО заносятся в книгу учета ТСО, рекомендуемый образец которой приведен в </w:t>
      </w:r>
      <w:hyperlink w:anchor="sub_11000" w:history="1">
        <w:r>
          <w:rPr>
            <w:rStyle w:val="a4"/>
            <w:rFonts w:cs="Times New Roman CYR"/>
          </w:rPr>
          <w:t>приложении N 1</w:t>
        </w:r>
      </w:hyperlink>
      <w:r>
        <w:t>.</w:t>
      </w:r>
    </w:p>
    <w:p w:rsidR="00334EEF" w:rsidRDefault="00334EEF">
      <w:r>
        <w:lastRenderedPageBreak/>
        <w:t>Отремонтированные ТСО включаются в резерв (состав ЗИП) системы оповещения населения.</w:t>
      </w:r>
    </w:p>
    <w:p w:rsidR="00334EEF" w:rsidRDefault="00334EEF">
      <w:r>
        <w:t>Выводу из эксплуатации подлежат ТСО, у которых по совокупности:</w:t>
      </w:r>
    </w:p>
    <w:p w:rsidR="00334EEF" w:rsidRDefault="00334EEF">
      <w:r>
        <w:t>выработан установленный техническими условиями (ЭТД) эксплуатационный ресурс, а также достигнут предельный срок продления;</w:t>
      </w:r>
    </w:p>
    <w:p w:rsidR="00334EEF" w:rsidRDefault="00334EEF">
      <w:r>
        <w:t>производителями завершено серийное производство, в том числе ЗИП, и восстановление неисправных ТСО экономически нецелесообразно;</w:t>
      </w:r>
    </w:p>
    <w:p w:rsidR="00334EEF" w:rsidRDefault="00334EEF">
      <w:r>
        <w:t>эксплуатация технически невозможна в действующих сетях связи.</w:t>
      </w:r>
    </w:p>
    <w:p w:rsidR="00334EEF" w:rsidRDefault="00334EEF"/>
    <w:p w:rsidR="00334EEF" w:rsidRDefault="00334EEF">
      <w:pPr>
        <w:pStyle w:val="1"/>
      </w:pPr>
      <w:bookmarkStart w:id="17" w:name="sub_1200"/>
      <w:r>
        <w:t>II. Планирование эксплуатационно-технического обслуживания систем оповещения населения</w:t>
      </w:r>
    </w:p>
    <w:bookmarkEnd w:id="17"/>
    <w:p w:rsidR="00334EEF" w:rsidRDefault="00334EEF"/>
    <w:p w:rsidR="00334EEF" w:rsidRDefault="00334EEF">
      <w:bookmarkStart w:id="18" w:name="sub_1009"/>
      <w:r>
        <w:t>9. Эксплуатационно-техническое обслуживание систем оповещения населения планируется организацией, осуществляющей ЭТО.</w:t>
      </w:r>
    </w:p>
    <w:p w:rsidR="00334EEF" w:rsidRDefault="00334EEF">
      <w:bookmarkStart w:id="19" w:name="sub_1010"/>
      <w:bookmarkEnd w:id="18"/>
      <w:r>
        <w:t>10. Документами и исходными данными для планирования ЭТО являются:</w:t>
      </w:r>
    </w:p>
    <w:bookmarkEnd w:id="19"/>
    <w:p w:rsidR="00334EEF" w:rsidRDefault="00334EEF">
      <w:r>
        <w:t>ЭТД, в том числе формуляры (паспорта) ТСО;</w:t>
      </w:r>
    </w:p>
    <w:p w:rsidR="00334EEF" w:rsidRDefault="00334EEF">
      <w:r>
        <w:t>состояние ТСО;</w:t>
      </w:r>
    </w:p>
    <w:p w:rsidR="00334EEF" w:rsidRDefault="00334EEF">
      <w:r>
        <w:t>наличие ЗИП и средств измерений, необходимых для проведения ЭТО.</w:t>
      </w:r>
    </w:p>
    <w:p w:rsidR="00334EEF" w:rsidRDefault="00334EEF">
      <w:bookmarkStart w:id="20" w:name="sub_1011"/>
      <w:r>
        <w:t>11. Планирующими документами по ЭТО являются:</w:t>
      </w:r>
    </w:p>
    <w:bookmarkEnd w:id="20"/>
    <w:p w:rsidR="00334EEF" w:rsidRDefault="00334EEF">
      <w:r>
        <w:t>план-график технического обслуживания ТСО;</w:t>
      </w:r>
    </w:p>
    <w:p w:rsidR="00334EEF" w:rsidRDefault="00334EEF">
      <w:r>
        <w:t>план проведения технического обслуживания ТСО.</w:t>
      </w:r>
    </w:p>
    <w:p w:rsidR="00334EEF" w:rsidRDefault="00334EEF">
      <w:bookmarkStart w:id="21" w:name="sub_1012"/>
      <w:r>
        <w:t>12. Для ТСО предусмотрены следующие виды технического обслуживания:</w:t>
      </w:r>
    </w:p>
    <w:bookmarkEnd w:id="21"/>
    <w:p w:rsidR="00334EEF" w:rsidRDefault="00334EEF">
      <w:r>
        <w:t>ежедневное техническое обслуживание (далее - ЕТО);</w:t>
      </w:r>
    </w:p>
    <w:p w:rsidR="00334EEF" w:rsidRDefault="00334EEF">
      <w:r>
        <w:t>техническое обслуживание N 1 (далее-ТО-1);</w:t>
      </w:r>
    </w:p>
    <w:p w:rsidR="00334EEF" w:rsidRDefault="00334EEF">
      <w:r>
        <w:t>техническое обслуживание N 2 (далее - ТО-2).</w:t>
      </w:r>
    </w:p>
    <w:p w:rsidR="00334EEF" w:rsidRDefault="00334EEF">
      <w:bookmarkStart w:id="22" w:name="sub_1013"/>
      <w:r>
        <w:t>13. При переходе к эксплуатации в осенне-зимний и весенне-летний периоды на ТСО, эксплуатирующихся вне отапливаемых помещений, работы сезонного технического обслуживания осуществляются во время проведения ТО-1 и ТО-2.</w:t>
      </w:r>
    </w:p>
    <w:p w:rsidR="00334EEF" w:rsidRDefault="00334EEF">
      <w:bookmarkStart w:id="23" w:name="sub_1014"/>
      <w:bookmarkEnd w:id="22"/>
      <w:r>
        <w:t>14. Содержание работ по каждому виду технического обслуживания определено технологическими картами ЭТД.</w:t>
      </w:r>
    </w:p>
    <w:p w:rsidR="00334EEF" w:rsidRDefault="00334EEF">
      <w:bookmarkStart w:id="24" w:name="sub_1015"/>
      <w:bookmarkEnd w:id="23"/>
      <w:r>
        <w:t xml:space="preserve">15. План-график технического обслуживания ТСО, рекомендованный образец которого приведен в </w:t>
      </w:r>
      <w:hyperlink w:anchor="sub_12000" w:history="1">
        <w:r>
          <w:rPr>
            <w:rStyle w:val="a4"/>
            <w:rFonts w:cs="Times New Roman CYR"/>
          </w:rPr>
          <w:t>приложении N 2</w:t>
        </w:r>
      </w:hyperlink>
      <w:r>
        <w:t xml:space="preserve">, хранится в течение 3 лет и согласовывается с органом государственной власти субъекта Российской Федерации, органом местного самоуправления, организацией, в полномочия которого(й) входят вопросы поддержания в постоянной готовности системы оповещения соответствующего уровня функционирования РСЧС в порядке, определяемом договором, заключаемым в соответствии с </w:t>
      </w:r>
      <w:hyperlink w:anchor="sub_1007" w:history="1">
        <w:r>
          <w:rPr>
            <w:rStyle w:val="a4"/>
            <w:rFonts w:cs="Times New Roman CYR"/>
          </w:rPr>
          <w:t>пунктом 7</w:t>
        </w:r>
      </w:hyperlink>
      <w:r>
        <w:t xml:space="preserve"> настоящего Положения.</w:t>
      </w:r>
    </w:p>
    <w:p w:rsidR="00334EEF" w:rsidRDefault="00334EEF">
      <w:bookmarkStart w:id="25" w:name="sub_1016"/>
      <w:bookmarkEnd w:id="24"/>
      <w:r>
        <w:t xml:space="preserve">16. План проведения технического обслуживания (ТО-1, ТО-2) ТСО, рекомендованный образец которого приведен в </w:t>
      </w:r>
      <w:hyperlink w:anchor="sub_13000" w:history="1">
        <w:r>
          <w:rPr>
            <w:rStyle w:val="a4"/>
            <w:rFonts w:cs="Times New Roman CYR"/>
          </w:rPr>
          <w:t>приложении N 3</w:t>
        </w:r>
      </w:hyperlink>
      <w:r>
        <w:t>, хранится в течение 3 лет.</w:t>
      </w:r>
    </w:p>
    <w:bookmarkEnd w:id="25"/>
    <w:p w:rsidR="00334EEF" w:rsidRDefault="00334EEF">
      <w:r>
        <w:t>В плане проведения ТО-1 (ТО-2) ТСО отражаются:</w:t>
      </w:r>
    </w:p>
    <w:p w:rsidR="00334EEF" w:rsidRDefault="00334EEF">
      <w:r>
        <w:t>подготовительные мероприятия;</w:t>
      </w:r>
    </w:p>
    <w:p w:rsidR="00334EEF" w:rsidRDefault="00334EEF">
      <w:r>
        <w:t>работы по проведению технического обслуживания, в том числе производство работ на высоте вне помещений;</w:t>
      </w:r>
    </w:p>
    <w:p w:rsidR="00334EEF" w:rsidRDefault="00334EEF">
      <w:r>
        <w:t>мероприятия по контролю качества выполнения технического обслуживания.</w:t>
      </w:r>
    </w:p>
    <w:p w:rsidR="00334EEF" w:rsidRDefault="00334EEF"/>
    <w:p w:rsidR="00334EEF" w:rsidRDefault="00334EEF">
      <w:pPr>
        <w:pStyle w:val="1"/>
      </w:pPr>
      <w:bookmarkStart w:id="26" w:name="sub_1300"/>
      <w:r>
        <w:t>III. Техническое обслуживание и текущий ремонт технических средств оповещения</w:t>
      </w:r>
    </w:p>
    <w:bookmarkEnd w:id="26"/>
    <w:p w:rsidR="00334EEF" w:rsidRDefault="00334EEF"/>
    <w:p w:rsidR="00334EEF" w:rsidRDefault="00334EEF">
      <w:bookmarkStart w:id="27" w:name="sub_1017"/>
      <w:r>
        <w:t>17. Организациями, осуществляющими ЭТО, используются необходимые для проведения работ по ЭТО измерительные приборы и инструменты.</w:t>
      </w:r>
    </w:p>
    <w:bookmarkEnd w:id="27"/>
    <w:p w:rsidR="00334EEF" w:rsidRDefault="00334EEF">
      <w:r>
        <w:lastRenderedPageBreak/>
        <w:t xml:space="preserve">Работы по ЭТО организуются и выполняются в соответствии с </w:t>
      </w:r>
      <w:hyperlink r:id="rId30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в области охраны труда.</w:t>
      </w:r>
    </w:p>
    <w:p w:rsidR="00334EEF" w:rsidRDefault="00334EEF">
      <w:bookmarkStart w:id="28" w:name="sub_1018"/>
      <w:r>
        <w:t>18. Руководители организаций, осуществляющих ЭТО, для выполнения работ по ЭТО назначают специалистов из числа своих сотрудников и допускают к проведению этих работ с учетом наличия у них:</w:t>
      </w:r>
    </w:p>
    <w:bookmarkEnd w:id="28"/>
    <w:p w:rsidR="00334EEF" w:rsidRDefault="00334EEF">
      <w:r>
        <w:t>образования в области профессиональной деятельности "Связь, информационные и коммуникационные технологии"</w:t>
      </w:r>
      <w:r>
        <w:rPr>
          <w:vertAlign w:val="superscript"/>
        </w:rPr>
        <w:t> </w:t>
      </w:r>
      <w:hyperlink w:anchor="sub_1212" w:history="1">
        <w:r>
          <w:rPr>
            <w:rStyle w:val="a4"/>
            <w:rFonts w:cs="Times New Roman CYR"/>
            <w:vertAlign w:val="superscript"/>
          </w:rPr>
          <w:t>12</w:t>
        </w:r>
      </w:hyperlink>
      <w:r>
        <w:t>;</w:t>
      </w:r>
    </w:p>
    <w:p w:rsidR="00334EEF" w:rsidRDefault="00334EEF">
      <w:r>
        <w:t>соответствующей группы по электробезопасности;</w:t>
      </w:r>
    </w:p>
    <w:p w:rsidR="00334EEF" w:rsidRDefault="00334EEF">
      <w:r>
        <w:t>допуска к работам на высоте вне помещений (при необходимости).</w:t>
      </w:r>
    </w:p>
    <w:p w:rsidR="00334EEF" w:rsidRDefault="00334EEF">
      <w:r>
        <w:t>ТСО закрепляются за сотрудниками, допущенными к проведению работ по ЭТО.</w:t>
      </w:r>
    </w:p>
    <w:p w:rsidR="00334EEF" w:rsidRDefault="00334EEF">
      <w:bookmarkStart w:id="29" w:name="sub_1019"/>
      <w:r>
        <w:t>19. Для проведения наиболее сложных видов работ организациями, осуществляющими ЭТО, допускается создание групп (бригад) обслуживания, в том числе ремонта, из наиболее квалифицированных специалистов.</w:t>
      </w:r>
    </w:p>
    <w:p w:rsidR="00334EEF" w:rsidRDefault="00334EEF">
      <w:bookmarkStart w:id="30" w:name="sub_1020"/>
      <w:bookmarkEnd w:id="29"/>
      <w:r>
        <w:t>20. ЕТО проводится перед технической проверкой готовности к задействованию системы оповещения населения только на ТСО, установленных в помещениях в местах размещения дежурных (дежурно-диспетчерских) служб органов повседневного управления РСЧС.</w:t>
      </w:r>
    </w:p>
    <w:bookmarkEnd w:id="30"/>
    <w:p w:rsidR="00334EEF" w:rsidRDefault="00334EEF">
      <w:r>
        <w:t>Проведение ЕТО осуществляется персоналом дежурных (дежурно-диспетчерских) служб органов повседневного управления РСЧС.</w:t>
      </w:r>
    </w:p>
    <w:p w:rsidR="00334EEF" w:rsidRDefault="00334EEF">
      <w:r>
        <w:t>В ходе проведения технической проверки готовности к задействованию системы оповещения населения проверяется работоспособность оконечных средств оповещения путем их удаленного мониторинга.</w:t>
      </w:r>
    </w:p>
    <w:p w:rsidR="00334EEF" w:rsidRDefault="00334EEF">
      <w:r>
        <w:t>Выполнение ЕТО отражается в журнале несения дежурства уполномоченного на задействование системы оповещения населения оперативного дежурного (дежурного диспетчера) органа повседневного управления РСЧС регионального, муниципального и объектового уровней.</w:t>
      </w:r>
    </w:p>
    <w:p w:rsidR="00334EEF" w:rsidRDefault="00334EEF">
      <w:bookmarkStart w:id="31" w:name="sub_1021"/>
      <w:r>
        <w:t>21. ТО-1 и ТО-2 проводятся с периодичностью, установленной ЭТД на ТСО.</w:t>
      </w:r>
    </w:p>
    <w:bookmarkEnd w:id="31"/>
    <w:p w:rsidR="00334EEF" w:rsidRDefault="00334EEF">
      <w:r>
        <w:t>Выполнение ТО-1 и ТО-2 отражается в плане проведения технического обслуживания ТСО.</w:t>
      </w:r>
    </w:p>
    <w:p w:rsidR="00334EEF" w:rsidRDefault="00334EEF">
      <w:r>
        <w:t>Результаты ТО-2 со значениями измеренных параметров заносятся в формуляр (паспорт) ТСО.</w:t>
      </w:r>
    </w:p>
    <w:p w:rsidR="00334EEF" w:rsidRDefault="00334EEF">
      <w:bookmarkStart w:id="32" w:name="sub_1022"/>
      <w:r>
        <w:t>22. Для систем оповещения регионального и муниципального уровней функционирования РСЧС, в целях обеспечения постоянной готовности и непрерывности их функционирования, при необходимости перед началом ЭТО производится подготовка и проверка резервных ТСО и линий связи.</w:t>
      </w:r>
    </w:p>
    <w:bookmarkEnd w:id="32"/>
    <w:p w:rsidR="00334EEF" w:rsidRDefault="00334EEF">
      <w:r>
        <w:t>Для проведения ТО-1 (ТО-2) техническое средство оповещения выключается.</w:t>
      </w:r>
    </w:p>
    <w:p w:rsidR="00334EEF" w:rsidRDefault="00334EEF">
      <w:r>
        <w:t>При отсутствии возможности резервирования ТСО и линий связи, на период технического обслуживания, допускается одновременное выключение не более 10% направлений оповещения.</w:t>
      </w:r>
    </w:p>
    <w:p w:rsidR="00334EEF" w:rsidRDefault="00334EEF">
      <w:r>
        <w:t>На данных направлениях оповещения должно быть заранее организовано и обеспечено оповещение населения с использованием резервных ТСО.</w:t>
      </w:r>
    </w:p>
    <w:p w:rsidR="00334EEF" w:rsidRDefault="00334EEF">
      <w:r>
        <w:t>Выключение ТСО осуществляется по согласованию с дежурными (дежурно-диспетчерскими) службами органов повседневного управления РСЧС, уполномоченными на включение (запуск) ТСО, на которых должно проводиться техническое обслуживание, и уведомлением (дежурно-диспетчерских) служб органов повседневного управления РСЧС вышестоящего уровня функционирования не позднее чем за два часа до начала проведения ТО-1 (ТО-2) ТСО.</w:t>
      </w:r>
    </w:p>
    <w:p w:rsidR="00334EEF" w:rsidRDefault="00334EEF">
      <w:bookmarkStart w:id="33" w:name="sub_1023"/>
      <w:r>
        <w:t>23. Техническое обслуживание считается завершенным при выполнении следующих условий:</w:t>
      </w:r>
    </w:p>
    <w:bookmarkEnd w:id="33"/>
    <w:p w:rsidR="00334EEF" w:rsidRDefault="00334EEF">
      <w:r>
        <w:t>на ТСО выполнен перечень работ, предписанных ЭТД;</w:t>
      </w:r>
    </w:p>
    <w:p w:rsidR="00334EEF" w:rsidRDefault="00334EEF">
      <w:r>
        <w:t>устранены все выявленные неисправности;</w:t>
      </w:r>
    </w:p>
    <w:p w:rsidR="00334EEF" w:rsidRDefault="00334EEF">
      <w:r>
        <w:t>внесены соответствующие записи в книгу учета ТСО (при проведении текущего ремонта) и формуляры (паспорта) ТСО (при проведении ТО-2).</w:t>
      </w:r>
    </w:p>
    <w:p w:rsidR="00334EEF" w:rsidRDefault="00334EEF">
      <w:r>
        <w:t xml:space="preserve">Результаты проведения ТО-2 оформляются актом, рекомендованный образец которого </w:t>
      </w:r>
      <w:r>
        <w:lastRenderedPageBreak/>
        <w:t xml:space="preserve">приведен в </w:t>
      </w:r>
      <w:hyperlink w:anchor="sub_14000" w:history="1">
        <w:r>
          <w:rPr>
            <w:rStyle w:val="a4"/>
            <w:rFonts w:cs="Times New Roman CYR"/>
          </w:rPr>
          <w:t>приложении N 4</w:t>
        </w:r>
      </w:hyperlink>
      <w:r>
        <w:t>.</w:t>
      </w:r>
    </w:p>
    <w:p w:rsidR="00334EEF" w:rsidRDefault="00334EEF">
      <w:r>
        <w:t>Акт оформляется в двух экземплярах:</w:t>
      </w:r>
    </w:p>
    <w:p w:rsidR="00334EEF" w:rsidRDefault="00334EEF">
      <w:r>
        <w:t>экземпляр N 1 хранится в организации, осуществляющей ЭТО;</w:t>
      </w:r>
    </w:p>
    <w:p w:rsidR="00334EEF" w:rsidRDefault="00334EEF">
      <w:r>
        <w:t>экземпляр N 2 направляется органу государственной власти субъекта Российской Федерации, органу местного самоуправления, организации на соответствующем уровне функционирования РСЧС.</w:t>
      </w:r>
    </w:p>
    <w:p w:rsidR="00334EEF" w:rsidRDefault="00334EEF">
      <w:bookmarkStart w:id="34" w:name="sub_1024"/>
      <w:r>
        <w:t>24. Техническое обслуживание ТСО должно быть завершено досрочно либо перенесено на другой срок, а ТСО приведены в готовность к задействованию в случае установления режимов функционирования РСЧС повышенной готовности и (или) чрезвычайной ситуации на территории, на которой размещены обслуживаемые ТСО.</w:t>
      </w:r>
    </w:p>
    <w:p w:rsidR="00334EEF" w:rsidRDefault="00334EEF">
      <w:bookmarkStart w:id="35" w:name="sub_1025"/>
      <w:bookmarkEnd w:id="34"/>
      <w:r>
        <w:t>25. Формуляр (паспорт) ТСО является документом, в котором ведутся записи о поступлении, ходе эксплуатации и выбытии оборудования.</w:t>
      </w:r>
    </w:p>
    <w:bookmarkEnd w:id="35"/>
    <w:p w:rsidR="00334EEF" w:rsidRDefault="00334EEF">
      <w:r>
        <w:t>Сохранность формуляра (паспорта) ТСО, своевременное и правильное его ведение обеспечивает ответственное лицо организации, осуществляющей ЭТО, за которым закреплено ТСО.</w:t>
      </w:r>
    </w:p>
    <w:p w:rsidR="00334EEF" w:rsidRDefault="00334EEF">
      <w:r>
        <w:t xml:space="preserve">В случае утраты или порчи формуляра (паспорта) ТСО должен быть заведен его дубликат, рекомендованный образец которого приведен в </w:t>
      </w:r>
      <w:hyperlink w:anchor="sub_15000" w:history="1">
        <w:r>
          <w:rPr>
            <w:rStyle w:val="a4"/>
            <w:rFonts w:cs="Times New Roman CYR"/>
          </w:rPr>
          <w:t>приложении N 5.</w:t>
        </w:r>
      </w:hyperlink>
    </w:p>
    <w:p w:rsidR="00334EEF" w:rsidRDefault="00334EEF">
      <w:bookmarkStart w:id="36" w:name="sub_1026"/>
      <w:r>
        <w:t>26. Текущий ремонт ТСО является неплановым и включает в себя работы по восстановлению работоспособности после отказов и повреждений путем замены и (или) восстановления функциональных блоков, узлов и элементов. К текущему ремонту относятся работы по поиску и замене отказавших легкосъемных функциональных блоков, узлов и элементов, а также другие восстановительные работы, не требующие использования специального ремонтного оборудования.</w:t>
      </w:r>
    </w:p>
    <w:bookmarkEnd w:id="36"/>
    <w:p w:rsidR="00334EEF" w:rsidRDefault="00334EEF">
      <w:r>
        <w:t>Текущий ремонт производится специалистами организации, осуществляющей ЭТО. Результаты проведения текущего ремонта заносятся в формуляр (паспорт) ТСО.</w:t>
      </w:r>
    </w:p>
    <w:p w:rsidR="00334EEF" w:rsidRDefault="00334EEF">
      <w:r>
        <w:t>Для текущего ремонта ТСО используются одиночные и групповые комплекты ЗИП, а также запасные части, приобретаемые отдельно.</w:t>
      </w:r>
    </w:p>
    <w:p w:rsidR="00334EEF" w:rsidRDefault="00334EEF">
      <w:r>
        <w:t>Организация, осуществляющая ЭТО, заблаговременно направляет заявки на восполнение ЗИП органам государственной власти субъектов Российской Федерации, органам местного самоуправления и организациям, в ведении или собственности которых находится система оповещения населения.</w:t>
      </w:r>
    </w:p>
    <w:p w:rsidR="00334EEF" w:rsidRDefault="00334EEF">
      <w:bookmarkStart w:id="37" w:name="sub_1027"/>
      <w:r>
        <w:t>27. В случае невозможности самостоятельного восстановления неисправных ТСО (их функциональных блоков, узлов и элементов) ремонт осуществляется в специализированных мастерских (у производителей).</w:t>
      </w:r>
    </w:p>
    <w:bookmarkEnd w:id="37"/>
    <w:p w:rsidR="00334EEF" w:rsidRDefault="00334EEF">
      <w:r>
        <w:t>Восстановленные в результате ремонта функциональные блоки, узлы и элементы используются для укомплектования ЗИП.</w:t>
      </w:r>
    </w:p>
    <w:p w:rsidR="00334EEF" w:rsidRDefault="00334EEF"/>
    <w:p w:rsidR="00334EEF" w:rsidRDefault="00334EEF">
      <w:pPr>
        <w:pStyle w:val="1"/>
      </w:pPr>
      <w:bookmarkStart w:id="38" w:name="sub_1400"/>
      <w:r>
        <w:t>IV. Оценка технического состояния систем оповещения населения</w:t>
      </w:r>
    </w:p>
    <w:bookmarkEnd w:id="38"/>
    <w:p w:rsidR="00334EEF" w:rsidRDefault="00334EEF"/>
    <w:p w:rsidR="00334EEF" w:rsidRDefault="00334EEF">
      <w:bookmarkStart w:id="39" w:name="sub_1028"/>
      <w:r>
        <w:t>28. Оценка технического состояния систем оповещения населения осуществляется органом государственной власти субъекта Российской Федерации, органом местного самоуправления и организацией на соответствующем уровне функционирования РСЧС.</w:t>
      </w:r>
    </w:p>
    <w:bookmarkEnd w:id="39"/>
    <w:p w:rsidR="00334EEF" w:rsidRDefault="00334EEF">
      <w:r>
        <w:t>Оценка технического состояния систем оповещения населения проводится в рамках комплексных проверок готовности систем оповещения населения с включением оконечных средств оповещения и доведением проверочных сигналов и информации до населения.</w:t>
      </w:r>
    </w:p>
    <w:p w:rsidR="00334EEF" w:rsidRDefault="00334EEF">
      <w:r>
        <w:t>Для проведения оценки технического состояния систем оповещения населения привлекаются представители организаций, осуществляющих ЭТО.</w:t>
      </w:r>
    </w:p>
    <w:p w:rsidR="00334EEF" w:rsidRDefault="00334EEF">
      <w:r>
        <w:t xml:space="preserve">Органы государственной власти субъекта Российской Федерации, органы местного самоуправления и организации не позднее чем за 30 дней до начала проведения оценки </w:t>
      </w:r>
      <w:r>
        <w:lastRenderedPageBreak/>
        <w:t>технического состояния системы оповещения населения письменно уведомляют организацию, осуществляющую ЭТО, о дате ее проведения.</w:t>
      </w:r>
    </w:p>
    <w:p w:rsidR="00334EEF" w:rsidRDefault="00334EEF">
      <w:bookmarkStart w:id="40" w:name="sub_1029"/>
      <w:r>
        <w:t>29. При проведении оценки технического состояния системы оповещения населения проверяются:</w:t>
      </w:r>
    </w:p>
    <w:bookmarkEnd w:id="40"/>
    <w:p w:rsidR="00334EEF" w:rsidRDefault="00334EEF">
      <w:r>
        <w:t>наличие, комплектность и работоспособность ТСО;</w:t>
      </w:r>
    </w:p>
    <w:p w:rsidR="00334EEF" w:rsidRDefault="00334EEF">
      <w:r>
        <w:t>организация и качество выполнения ЭТО;</w:t>
      </w:r>
    </w:p>
    <w:p w:rsidR="00334EEF" w:rsidRDefault="00334EEF">
      <w:r>
        <w:t>наличие, соответствие, комплектность, а также своевременное восполнение ЗИП.</w:t>
      </w:r>
    </w:p>
    <w:p w:rsidR="00334EEF" w:rsidRDefault="00334EEF">
      <w:bookmarkStart w:id="41" w:name="sub_1030"/>
      <w:r>
        <w:t>30. При проверке наличия, комплектности и работоспособности ТСО проверяются:</w:t>
      </w:r>
    </w:p>
    <w:bookmarkEnd w:id="41"/>
    <w:p w:rsidR="00334EEF" w:rsidRDefault="00334EEF">
      <w:r>
        <w:t>наличие ТСО и соответствие их проектной-сметной (рабочей) документации на систему оповещения населения, книге учета ТСО, а также договору на ЭТО;</w:t>
      </w:r>
    </w:p>
    <w:p w:rsidR="00334EEF" w:rsidRDefault="00334EEF">
      <w:r>
        <w:t>соответствие заводских (серийных) номеров на ТСО, их функциональных блоков и панелей номерам, указанным в формулярах (паспортах) ТСО;</w:t>
      </w:r>
    </w:p>
    <w:p w:rsidR="00334EEF" w:rsidRDefault="00334EEF">
      <w:r>
        <w:t>соответствие измеренных параметров и характеристик ТСО параметрам и характеристикам, указанным в ЭТД;</w:t>
      </w:r>
    </w:p>
    <w:p w:rsidR="00334EEF" w:rsidRDefault="00334EEF">
      <w:r>
        <w:t>выполнение ТСО функций, заданных ЭТД.</w:t>
      </w:r>
    </w:p>
    <w:p w:rsidR="00334EEF" w:rsidRDefault="00334EEF">
      <w:bookmarkStart w:id="42" w:name="sub_1031"/>
      <w:r>
        <w:t>31. При проверке организации и качества выполнения ЭТО проверяются:</w:t>
      </w:r>
    </w:p>
    <w:bookmarkEnd w:id="42"/>
    <w:p w:rsidR="00334EEF" w:rsidRDefault="00334EEF">
      <w:r>
        <w:t>наличие и соответствие планирующих документов ЭТО;</w:t>
      </w:r>
    </w:p>
    <w:p w:rsidR="00334EEF" w:rsidRDefault="00334EEF">
      <w:r>
        <w:t>наличие и правильность ведения формуляров (паспортов) ТСО;</w:t>
      </w:r>
    </w:p>
    <w:p w:rsidR="00334EEF" w:rsidRDefault="00334EEF">
      <w:r>
        <w:t>соответствие и полнота выполнения ЭТО;</w:t>
      </w:r>
    </w:p>
    <w:p w:rsidR="00334EEF" w:rsidRDefault="00334EEF">
      <w:r>
        <w:t>наличие и целостность пломб и печатей на ТСО;</w:t>
      </w:r>
    </w:p>
    <w:p w:rsidR="00334EEF" w:rsidRDefault="00334EEF">
      <w:r>
        <w:t>квалификация ответственных за эксплуатацию специалистов по выполнению ЭТО (копии документов, подтверждающих наличие необходимого профессионального образования или профессионального обучения и соответствующий уровень квалификации).</w:t>
      </w:r>
    </w:p>
    <w:p w:rsidR="00334EEF" w:rsidRDefault="00334EEF">
      <w:bookmarkStart w:id="43" w:name="sub_1032"/>
      <w:r>
        <w:t>32. При проверке наличия, соответствия, комплектности, а также своевременного восполнения ЗИП проверяются:</w:t>
      </w:r>
    </w:p>
    <w:bookmarkEnd w:id="43"/>
    <w:p w:rsidR="00334EEF" w:rsidRDefault="00334EEF">
      <w:r>
        <w:t>наличие и соответствие ЗИП проектно-сметной (рабочей) документации на систему оповещения населения (если имеются соответствующие расчеты их количества и номенклатуры) и ЭТД на ТСО;</w:t>
      </w:r>
    </w:p>
    <w:p w:rsidR="00334EEF" w:rsidRDefault="00334EEF">
      <w:r>
        <w:t>соответствие фактического наличия составных частей ЗИП ТСО комплекту поставки и записям в формуляре (паспорте) ТСО;</w:t>
      </w:r>
    </w:p>
    <w:p w:rsidR="00334EEF" w:rsidRDefault="00334EEF">
      <w:r>
        <w:t>своевременность восполнения ЗИП после проведения текущего ремонта ТСО.</w:t>
      </w:r>
    </w:p>
    <w:p w:rsidR="00334EEF" w:rsidRDefault="00334EEF">
      <w:bookmarkStart w:id="44" w:name="sub_1033"/>
      <w:r>
        <w:t>33. Количество проверяемых ТСО определяется планами проведения комплексных проверок систем оповещения населения и должно составлять не менее 50% от их общего количества.</w:t>
      </w:r>
    </w:p>
    <w:p w:rsidR="00334EEF" w:rsidRDefault="00334EEF">
      <w:bookmarkStart w:id="45" w:name="sub_1034"/>
      <w:bookmarkEnd w:id="44"/>
      <w:r>
        <w:t xml:space="preserve">34. До начала проведения оценки руководитель организации, осуществляющей ЭТО, представляет справку о наличии и состоянии ТСО, рекомендованный образец которой приведен в </w:t>
      </w:r>
      <w:hyperlink w:anchor="sub_16000" w:history="1">
        <w:r>
          <w:rPr>
            <w:rStyle w:val="a4"/>
            <w:rFonts w:cs="Times New Roman CYR"/>
          </w:rPr>
          <w:t>приложении N 6</w:t>
        </w:r>
      </w:hyperlink>
      <w:r>
        <w:t>.</w:t>
      </w:r>
    </w:p>
    <w:p w:rsidR="00334EEF" w:rsidRDefault="00334EEF">
      <w:bookmarkStart w:id="46" w:name="sub_1035"/>
      <w:bookmarkEnd w:id="45"/>
      <w:r>
        <w:t>35. Техническое состояние системы оповещения населения оценивается:</w:t>
      </w:r>
    </w:p>
    <w:bookmarkEnd w:id="46"/>
    <w:p w:rsidR="00334EEF" w:rsidRDefault="00334EEF">
      <w:r>
        <w:t>оценка "удовлетворительно", если:</w:t>
      </w:r>
    </w:p>
    <w:p w:rsidR="00334EEF" w:rsidRDefault="00334EEF">
      <w:r>
        <w:t>не менее 90% проверяемых ТСО работоспособны;</w:t>
      </w:r>
    </w:p>
    <w:p w:rsidR="00334EEF" w:rsidRDefault="00334EEF">
      <w:r>
        <w:t>ЭТО организовано и осуществляется в соответствии с Положением;</w:t>
      </w:r>
    </w:p>
    <w:p w:rsidR="00334EEF" w:rsidRDefault="00334EEF">
      <w:r>
        <w:t>ЗИП имеется и укомплектован не менее чем на 60% от требуемого количества, а также имеются договоры на восполнение ЗИП и ремонт неисправных ТСО;</w:t>
      </w:r>
    </w:p>
    <w:p w:rsidR="00334EEF" w:rsidRDefault="00334EEF">
      <w:r>
        <w:t>контроль качества выполнения работ ЭТО осуществляется своевременно;</w:t>
      </w:r>
    </w:p>
    <w:p w:rsidR="00334EEF" w:rsidRDefault="00334EEF">
      <w:r>
        <w:t>оценка "неудовлетворительно", если не выполнено первое требование на оценку "удовлетворительно".</w:t>
      </w:r>
    </w:p>
    <w:p w:rsidR="00334EEF" w:rsidRDefault="00334EEF">
      <w:bookmarkStart w:id="47" w:name="sub_1036"/>
      <w:r>
        <w:t xml:space="preserve">36. По результатам оценки оформляется акт, рекомендованный образец которого приведен в </w:t>
      </w:r>
      <w:hyperlink w:anchor="sub_17000" w:history="1">
        <w:r>
          <w:rPr>
            <w:rStyle w:val="a4"/>
            <w:rFonts w:cs="Times New Roman CYR"/>
          </w:rPr>
          <w:t>приложении N 7</w:t>
        </w:r>
      </w:hyperlink>
      <w:r>
        <w:t>.</w:t>
      </w:r>
    </w:p>
    <w:bookmarkEnd w:id="47"/>
    <w:p w:rsidR="00334EEF" w:rsidRDefault="00334EEF">
      <w:r>
        <w:t>Акт оформляется в двух экземплярах:</w:t>
      </w:r>
    </w:p>
    <w:p w:rsidR="00334EEF" w:rsidRDefault="00334EEF">
      <w:r>
        <w:t xml:space="preserve">экземпляр N 1 хранится в органе государственной власти субъекта Российской Федерации, органе местного самоуправления, организации на соответствующем уровне функционирования </w:t>
      </w:r>
      <w:r>
        <w:lastRenderedPageBreak/>
        <w:t>РСЧС;</w:t>
      </w:r>
    </w:p>
    <w:p w:rsidR="00334EEF" w:rsidRDefault="00334EEF">
      <w:r>
        <w:t>экземпляр N 2 направляется руководителю организации, осуществляющей ЭТО, для устранения выявленных недостатков.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34EEF" w:rsidRDefault="00334EEF">
      <w:pPr>
        <w:pStyle w:val="aa"/>
      </w:pPr>
      <w:bookmarkStart w:id="48" w:name="sub_111"/>
      <w:r>
        <w:rPr>
          <w:vertAlign w:val="superscript"/>
        </w:rPr>
        <w:t>1</w:t>
      </w:r>
      <w:r>
        <w:t xml:space="preserve"> Собрание законодательства Российской Федерации, 1994, N 35, ст. 3648; 2020, N 26, ст. 3999.</w:t>
      </w:r>
    </w:p>
    <w:p w:rsidR="00334EEF" w:rsidRDefault="00334EEF">
      <w:pPr>
        <w:pStyle w:val="aa"/>
      </w:pPr>
      <w:bookmarkStart w:id="49" w:name="sub_222"/>
      <w:bookmarkEnd w:id="48"/>
      <w:r>
        <w:rPr>
          <w:vertAlign w:val="superscript"/>
        </w:rPr>
        <w:t>2</w:t>
      </w:r>
      <w:r>
        <w:t xml:space="preserve"> Собрание законодательства Российской Федерации, 1998, N 7, ст. 799; 2020, N 26, ст. 3999.</w:t>
      </w:r>
    </w:p>
    <w:p w:rsidR="00334EEF" w:rsidRDefault="00334EEF">
      <w:pPr>
        <w:pStyle w:val="aa"/>
      </w:pPr>
      <w:bookmarkStart w:id="50" w:name="sub_333"/>
      <w:bookmarkEnd w:id="49"/>
      <w:r>
        <w:rPr>
          <w:vertAlign w:val="superscript"/>
        </w:rPr>
        <w:t>3</w:t>
      </w:r>
      <w:r>
        <w:t xml:space="preserve"> Собрание законодательства Российской Федерации, 2003, N 28, ст. 2895; 2020, N 15, ст. 2233.</w:t>
      </w:r>
    </w:p>
    <w:p w:rsidR="00334EEF" w:rsidRDefault="00334EEF">
      <w:pPr>
        <w:pStyle w:val="aa"/>
      </w:pPr>
      <w:bookmarkStart w:id="51" w:name="sub_444"/>
      <w:bookmarkEnd w:id="50"/>
      <w:r>
        <w:rPr>
          <w:vertAlign w:val="superscript"/>
        </w:rPr>
        <w:t>4</w:t>
      </w:r>
      <w:r>
        <w:t xml:space="preserve"> Собрание законодательства Российской Федерации, 1999, N 42, ст. 5005; 2020, N 29, ст. 4504.</w:t>
      </w:r>
    </w:p>
    <w:p w:rsidR="00334EEF" w:rsidRDefault="00334EEF">
      <w:pPr>
        <w:pStyle w:val="aa"/>
      </w:pPr>
      <w:bookmarkStart w:id="52" w:name="sub_555"/>
      <w:bookmarkEnd w:id="51"/>
      <w:r>
        <w:rPr>
          <w:vertAlign w:val="superscript"/>
        </w:rPr>
        <w:t>5</w:t>
      </w:r>
      <w:r>
        <w:t xml:space="preserve"> Собрание законодательства Российской Федерации, 2003, N 40, ст. 3822; 2020, N 30, ст. 4767.</w:t>
      </w:r>
    </w:p>
    <w:p w:rsidR="00334EEF" w:rsidRDefault="00334EEF">
      <w:pPr>
        <w:pStyle w:val="aa"/>
      </w:pPr>
      <w:bookmarkStart w:id="53" w:name="sub_666"/>
      <w:bookmarkEnd w:id="52"/>
      <w:r>
        <w:rPr>
          <w:vertAlign w:val="superscript"/>
        </w:rPr>
        <w:t>6</w:t>
      </w:r>
      <w:r>
        <w:t xml:space="preserve"> Собрание законодательства Российской Федерации, 2013, N 14, ст. 1652; 2020, N 24, ст. 3754.</w:t>
      </w:r>
    </w:p>
    <w:p w:rsidR="00334EEF" w:rsidRDefault="00334EEF">
      <w:pPr>
        <w:pStyle w:val="aa"/>
      </w:pPr>
      <w:bookmarkStart w:id="54" w:name="sub_777"/>
      <w:bookmarkEnd w:id="53"/>
      <w:r>
        <w:rPr>
          <w:vertAlign w:val="superscript"/>
        </w:rPr>
        <w:t>7</w:t>
      </w:r>
      <w:r>
        <w:t xml:space="preserve"> Собрание законодательства Российской Федерации, 2004, N 28, ст. 2882; 2020, N 27, ст. 4185.</w:t>
      </w:r>
    </w:p>
    <w:p w:rsidR="00334EEF" w:rsidRDefault="00334EEF">
      <w:pPr>
        <w:pStyle w:val="aa"/>
      </w:pPr>
      <w:bookmarkStart w:id="55" w:name="sub_888"/>
      <w:bookmarkEnd w:id="54"/>
      <w:r>
        <w:rPr>
          <w:vertAlign w:val="superscript"/>
        </w:rPr>
        <w:t>8</w:t>
      </w:r>
      <w:r>
        <w:t xml:space="preserve"> Собрание законодательства Российской Федерации, 2012, N 47, ст. 6454.</w:t>
      </w:r>
    </w:p>
    <w:p w:rsidR="00334EEF" w:rsidRDefault="00334EEF">
      <w:pPr>
        <w:pStyle w:val="aa"/>
      </w:pPr>
      <w:bookmarkStart w:id="56" w:name="sub_999"/>
      <w:bookmarkEnd w:id="55"/>
      <w:r>
        <w:rPr>
          <w:vertAlign w:val="superscript"/>
        </w:rPr>
        <w:t>9</w:t>
      </w:r>
      <w:r>
        <w:t xml:space="preserve"> Собрание законодательства Российской Федерации, 2004, N 2, ст. 121; 2020, N 15, ст. 2275.</w:t>
      </w:r>
    </w:p>
    <w:p w:rsidR="00334EEF" w:rsidRDefault="00334EEF">
      <w:pPr>
        <w:pStyle w:val="aa"/>
      </w:pPr>
      <w:bookmarkStart w:id="57" w:name="sub_110"/>
      <w:bookmarkEnd w:id="56"/>
      <w:r>
        <w:rPr>
          <w:vertAlign w:val="superscript"/>
        </w:rPr>
        <w:t>10</w:t>
      </w:r>
      <w:r>
        <w:t xml:space="preserve"> Собрание законодательства Российской Федерации, 2007, N 49, ст. 6165; 2019, N 40, ст. 5570.</w:t>
      </w:r>
    </w:p>
    <w:p w:rsidR="00334EEF" w:rsidRDefault="00334EEF">
      <w:pPr>
        <w:pStyle w:val="aa"/>
      </w:pPr>
      <w:bookmarkStart w:id="58" w:name="sub_1111"/>
      <w:bookmarkEnd w:id="57"/>
      <w:r>
        <w:rPr>
          <w:vertAlign w:val="superscript"/>
        </w:rPr>
        <w:t>11</w:t>
      </w:r>
      <w:r>
        <w:t xml:space="preserve"> Собрание законодательства Российской Федерации, 2020, N 15, ст. 2274.</w:t>
      </w:r>
    </w:p>
    <w:p w:rsidR="00334EEF" w:rsidRDefault="00334EEF">
      <w:pPr>
        <w:pStyle w:val="aa"/>
      </w:pPr>
      <w:bookmarkStart w:id="59" w:name="sub_1212"/>
      <w:bookmarkEnd w:id="58"/>
      <w:r>
        <w:rPr>
          <w:vertAlign w:val="superscript"/>
        </w:rPr>
        <w:t>12</w:t>
      </w:r>
      <w:r>
        <w:t xml:space="preserve"> </w:t>
      </w:r>
      <w:hyperlink r:id="rId31" w:history="1">
        <w:r>
          <w:rPr>
            <w:rStyle w:val="a4"/>
            <w:rFonts w:cs="Times New Roman CYR"/>
          </w:rPr>
          <w:t>Приказ</w:t>
        </w:r>
      </w:hyperlink>
      <w:r>
        <w:t xml:space="preserve"> Минтруда России от 29 сентября 2014 г. N 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 г., регистрационный N 34779), с изменениями, внесенными </w:t>
      </w:r>
      <w:hyperlink r:id="rId32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Минтруда России от 9 марта 2017 г. N 254н (зарегистрирован Министерством юстиции Российской Федерации 29 марта 2017 г., регистрационный N 46168).</w:t>
      </w:r>
    </w:p>
    <w:bookmarkEnd w:id="59"/>
    <w:p w:rsidR="00334EEF" w:rsidRDefault="00334EEF"/>
    <w:p w:rsidR="00334EEF" w:rsidRDefault="00334EEF">
      <w:pPr>
        <w:ind w:firstLine="0"/>
        <w:jc w:val="left"/>
        <w:sectPr w:rsidR="00334EEF">
          <w:headerReference w:type="default" r:id="rId33"/>
          <w:footerReference w:type="default" r:id="rId3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334EEF" w:rsidRDefault="00334EEF">
      <w:pPr>
        <w:ind w:firstLine="698"/>
        <w:jc w:val="right"/>
      </w:pPr>
      <w:bookmarkStart w:id="60" w:name="sub_11000"/>
      <w:r>
        <w:rPr>
          <w:rStyle w:val="a3"/>
          <w:bCs/>
        </w:rPr>
        <w:lastRenderedPageBreak/>
        <w:t>Приложение N 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t xml:space="preserve"> по организации</w:t>
      </w:r>
      <w:r>
        <w:rPr>
          <w:rStyle w:val="a3"/>
          <w:bCs/>
        </w:rPr>
        <w:br/>
        <w:t>эксплуатационно-технического</w:t>
      </w:r>
      <w:r>
        <w:rPr>
          <w:rStyle w:val="a3"/>
          <w:bCs/>
        </w:rPr>
        <w:br/>
        <w:t>обслуживания систем оповещения</w:t>
      </w:r>
      <w:r>
        <w:rPr>
          <w:rStyle w:val="a3"/>
          <w:bCs/>
        </w:rPr>
        <w:br/>
        <w:t xml:space="preserve">населения, утвержденному </w:t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br/>
        <w:t>Министерства Российской Федерации по</w:t>
      </w:r>
      <w:r>
        <w:rPr>
          <w:rStyle w:val="a3"/>
          <w:bCs/>
        </w:rPr>
        <w:br/>
        <w:t>делам гражданской обороны,</w:t>
      </w:r>
      <w:r>
        <w:rPr>
          <w:rStyle w:val="a3"/>
          <w:bCs/>
        </w:rPr>
        <w:br/>
        <w:t>чрезвычайным ситуациям</w:t>
      </w:r>
      <w:r>
        <w:rPr>
          <w:rStyle w:val="a3"/>
          <w:bCs/>
        </w:rPr>
        <w:br/>
        <w:t>и ликвидации последствий</w:t>
      </w:r>
      <w:r>
        <w:rPr>
          <w:rStyle w:val="a3"/>
          <w:bCs/>
        </w:rPr>
        <w:br/>
        <w:t>стихийных бедствий и</w:t>
      </w:r>
      <w:r>
        <w:rPr>
          <w:rStyle w:val="a3"/>
          <w:bCs/>
        </w:rPr>
        <w:br/>
        <w:t>Министерства цифрового развития, связи и</w:t>
      </w:r>
      <w:r>
        <w:rPr>
          <w:rStyle w:val="a3"/>
          <w:bCs/>
        </w:rPr>
        <w:br/>
        <w:t>массовых коммуникаций Российской</w:t>
      </w:r>
      <w:r>
        <w:rPr>
          <w:rStyle w:val="a3"/>
          <w:bCs/>
        </w:rPr>
        <w:br/>
        <w:t>Федерации</w:t>
      </w:r>
      <w:r>
        <w:rPr>
          <w:rStyle w:val="a3"/>
          <w:bCs/>
        </w:rPr>
        <w:br/>
        <w:t>от 31.07.2020 г. N 579/366</w:t>
      </w:r>
    </w:p>
    <w:bookmarkEnd w:id="60"/>
    <w:p w:rsidR="00334EEF" w:rsidRDefault="00334EEF"/>
    <w:p w:rsidR="00334EEF" w:rsidRDefault="00334EEF">
      <w:pPr>
        <w:ind w:firstLine="698"/>
        <w:jc w:val="right"/>
      </w:pPr>
      <w:r>
        <w:t>Рекомендуемый образец</w:t>
      </w:r>
    </w:p>
    <w:p w:rsidR="00334EEF" w:rsidRDefault="00334EEF"/>
    <w:p w:rsidR="00334EEF" w:rsidRDefault="00334EEF">
      <w:pPr>
        <w:pStyle w:val="1"/>
      </w:pPr>
      <w:r>
        <w:t>КНИГА</w:t>
      </w:r>
      <w:r>
        <w:br/>
        <w:t>учета технических средств оповещения</w:t>
      </w:r>
    </w:p>
    <w:p w:rsidR="00334EEF" w:rsidRDefault="00334EEF"/>
    <w:p w:rsidR="00334EEF" w:rsidRDefault="00334EEF">
      <w:pPr>
        <w:ind w:firstLine="698"/>
        <w:jc w:val="center"/>
      </w:pPr>
      <w:r>
        <w:t>________________________________________________________________________________________</w:t>
      </w:r>
    </w:p>
    <w:p w:rsidR="00334EEF" w:rsidRDefault="00334EEF">
      <w:pPr>
        <w:ind w:firstLine="698"/>
        <w:jc w:val="center"/>
      </w:pPr>
      <w:r>
        <w:t>(Наименование системы оповещения)</w:t>
      </w:r>
    </w:p>
    <w:p w:rsidR="00334EEF" w:rsidRDefault="00334EEF"/>
    <w:p w:rsidR="00334EEF" w:rsidRDefault="00334EEF">
      <w:pPr>
        <w:ind w:firstLine="698"/>
        <w:jc w:val="right"/>
      </w:pPr>
      <w:r>
        <w:t>Начата: "______"_____________20____г.</w:t>
      </w:r>
    </w:p>
    <w:p w:rsidR="00334EEF" w:rsidRDefault="00334EEF">
      <w:pPr>
        <w:ind w:firstLine="698"/>
        <w:jc w:val="right"/>
      </w:pPr>
      <w:r>
        <w:t>Окончена: "______"_______________20____.</w:t>
      </w:r>
    </w:p>
    <w:p w:rsidR="00334EEF" w:rsidRDefault="00334EEF"/>
    <w:p w:rsidR="00334EEF" w:rsidRDefault="00334EEF">
      <w:pPr>
        <w:pStyle w:val="1"/>
      </w:pPr>
      <w:bookmarkStart w:id="61" w:name="sub_11010"/>
      <w:r>
        <w:t>Содержание</w:t>
      </w:r>
    </w:p>
    <w:bookmarkEnd w:id="61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9990"/>
        <w:gridCol w:w="2734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N</w:t>
            </w:r>
          </w:p>
          <w:p w:rsidR="00334EEF" w:rsidRDefault="00334EEF">
            <w:pPr>
              <w:pStyle w:val="a7"/>
              <w:jc w:val="center"/>
            </w:pPr>
            <w:r>
              <w:t>п/п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Тип технического средства оповещения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Стр.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1"/>
      </w:pPr>
      <w:bookmarkStart w:id="62" w:name="sub_11100"/>
      <w:r>
        <w:t>1._______________________________________________________</w:t>
      </w:r>
      <w:r>
        <w:br/>
        <w:t>(Наименование типа технического средства оповещения)</w:t>
      </w:r>
    </w:p>
    <w:bookmarkEnd w:id="62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561"/>
        <w:gridCol w:w="1330"/>
        <w:gridCol w:w="1878"/>
        <w:gridCol w:w="2576"/>
        <w:gridCol w:w="1886"/>
        <w:gridCol w:w="2026"/>
        <w:gridCol w:w="1906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Наименование технического средства оповещения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Заводской номер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Адрес и место размещения технического средства оповещения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Год выпуска/дата ввода в эксплуатацию, номер приказа (распоряжения) о вводе в эксплуатацию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 и время временного выбытия (для проведения текущего ремонта)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 и время прибытия и включения в систему (после ремонта)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Отметка о списании, дата, номер приказа (распоряжения)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ind w:firstLine="698"/>
        <w:jc w:val="right"/>
      </w:pPr>
      <w:bookmarkStart w:id="63" w:name="sub_1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t xml:space="preserve"> по организации</w:t>
      </w:r>
      <w:r>
        <w:rPr>
          <w:rStyle w:val="a3"/>
          <w:bCs/>
        </w:rPr>
        <w:br/>
        <w:t>эксплуатационно-технического</w:t>
      </w:r>
      <w:r>
        <w:rPr>
          <w:rStyle w:val="a3"/>
          <w:bCs/>
        </w:rPr>
        <w:br/>
        <w:t>обслуживания систем оповещения</w:t>
      </w:r>
      <w:r>
        <w:rPr>
          <w:rStyle w:val="a3"/>
          <w:bCs/>
        </w:rPr>
        <w:br/>
        <w:t xml:space="preserve">населения, утвержденному </w:t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br/>
        <w:t>Министерства Российской Федерации по</w:t>
      </w:r>
      <w:r>
        <w:rPr>
          <w:rStyle w:val="a3"/>
          <w:bCs/>
        </w:rPr>
        <w:br/>
        <w:t>делам гражданской обороны,</w:t>
      </w:r>
      <w:r>
        <w:rPr>
          <w:rStyle w:val="a3"/>
          <w:bCs/>
        </w:rPr>
        <w:br/>
        <w:t>чрезвычайным ситуациям</w:t>
      </w:r>
      <w:r>
        <w:rPr>
          <w:rStyle w:val="a3"/>
          <w:bCs/>
        </w:rPr>
        <w:br/>
        <w:t>и ликвидации последствий</w:t>
      </w:r>
      <w:r>
        <w:rPr>
          <w:rStyle w:val="a3"/>
          <w:bCs/>
        </w:rPr>
        <w:br/>
        <w:t>стихийных бедствий и</w:t>
      </w:r>
      <w:r>
        <w:rPr>
          <w:rStyle w:val="a3"/>
          <w:bCs/>
        </w:rPr>
        <w:br/>
        <w:t>Министерства цифрового развития, связи и</w:t>
      </w:r>
      <w:r>
        <w:rPr>
          <w:rStyle w:val="a3"/>
          <w:bCs/>
        </w:rPr>
        <w:br/>
        <w:t>массовых коммуникаций Российской</w:t>
      </w:r>
      <w:r>
        <w:rPr>
          <w:rStyle w:val="a3"/>
          <w:bCs/>
        </w:rPr>
        <w:br/>
        <w:t>Федерации</w:t>
      </w:r>
      <w:r>
        <w:rPr>
          <w:rStyle w:val="a3"/>
          <w:bCs/>
        </w:rPr>
        <w:br/>
        <w:t>от 31.07.2020 г. N 579/366</w:t>
      </w:r>
    </w:p>
    <w:bookmarkEnd w:id="63"/>
    <w:p w:rsidR="00334EEF" w:rsidRDefault="00334EEF"/>
    <w:p w:rsidR="00334EEF" w:rsidRDefault="00334EEF">
      <w:pPr>
        <w:ind w:firstLine="698"/>
        <w:jc w:val="right"/>
      </w:pPr>
      <w:r>
        <w:lastRenderedPageBreak/>
        <w:t>Рекомендуемый образец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"СОГЛАСОВАНО"                                           "УТВЕРЖДАЮ"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                    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организации)                                      (Должность)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                    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(Подпись, фамилия и инициалы)                         (Подпись, фамилия и инициалы)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"___"_____________20 __ г.                            "____ "_______________ 20 ___ г.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   ПЛАН-ГРАФИК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технического обслуживания технических средств оповещения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_______________________________________________________________ на 20___ год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системы оповещения)</w:t>
      </w:r>
    </w:p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579"/>
        <w:gridCol w:w="1000"/>
        <w:gridCol w:w="1902"/>
        <w:gridCol w:w="854"/>
        <w:gridCol w:w="994"/>
        <w:gridCol w:w="1042"/>
        <w:gridCol w:w="763"/>
        <w:gridCol w:w="768"/>
        <w:gridCol w:w="816"/>
        <w:gridCol w:w="835"/>
        <w:gridCol w:w="1814"/>
        <w:gridCol w:w="1869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N п/п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Организация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Вид ЭТО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Ответственный исполнитель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 проведения ЭТО (по месяцам)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Отметка о выполнении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Примечание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8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...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12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(Должность)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(Подпись, фамилия и инициалы)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"____"______________20__г.</w:t>
      </w:r>
    </w:p>
    <w:p w:rsidR="00334EEF" w:rsidRDefault="00334EEF"/>
    <w:p w:rsidR="00334EEF" w:rsidRDefault="00334EEF">
      <w:pPr>
        <w:ind w:firstLine="698"/>
        <w:jc w:val="right"/>
      </w:pPr>
      <w:bookmarkStart w:id="64" w:name="sub_13000"/>
      <w:r>
        <w:rPr>
          <w:rStyle w:val="a3"/>
          <w:bCs/>
        </w:rPr>
        <w:t>Приложение N 3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t xml:space="preserve"> по организации</w:t>
      </w:r>
      <w:r>
        <w:rPr>
          <w:rStyle w:val="a3"/>
          <w:bCs/>
        </w:rPr>
        <w:br/>
        <w:t>эксплуатационно-технического</w:t>
      </w:r>
      <w:r>
        <w:rPr>
          <w:rStyle w:val="a3"/>
          <w:bCs/>
        </w:rPr>
        <w:br/>
        <w:t>обслуживания систем оповещения</w:t>
      </w:r>
      <w:r>
        <w:rPr>
          <w:rStyle w:val="a3"/>
          <w:bCs/>
        </w:rPr>
        <w:br/>
        <w:t xml:space="preserve">населения, утвержденному </w:t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br/>
        <w:t>Министерства Российской Федерации по</w:t>
      </w:r>
      <w:r>
        <w:rPr>
          <w:rStyle w:val="a3"/>
          <w:bCs/>
        </w:rPr>
        <w:br/>
        <w:t>делам гражданской обороны,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чрезвычайным ситуациям</w:t>
      </w:r>
      <w:r>
        <w:rPr>
          <w:rStyle w:val="a3"/>
          <w:bCs/>
        </w:rPr>
        <w:br/>
        <w:t>и ликвидации последствий</w:t>
      </w:r>
      <w:r>
        <w:rPr>
          <w:rStyle w:val="a3"/>
          <w:bCs/>
        </w:rPr>
        <w:br/>
        <w:t>стихийных бедствий и</w:t>
      </w:r>
      <w:r>
        <w:rPr>
          <w:rStyle w:val="a3"/>
          <w:bCs/>
        </w:rPr>
        <w:br/>
        <w:t>Министерства цифрового развития, связи и</w:t>
      </w:r>
      <w:r>
        <w:rPr>
          <w:rStyle w:val="a3"/>
          <w:bCs/>
        </w:rPr>
        <w:br/>
        <w:t>массовых коммуникаций Российской</w:t>
      </w:r>
      <w:r>
        <w:rPr>
          <w:rStyle w:val="a3"/>
          <w:bCs/>
        </w:rPr>
        <w:br/>
        <w:t>Федерации</w:t>
      </w:r>
      <w:r>
        <w:rPr>
          <w:rStyle w:val="a3"/>
          <w:bCs/>
        </w:rPr>
        <w:br/>
        <w:t>от 31.07.2020 г. N 579/366</w:t>
      </w:r>
    </w:p>
    <w:bookmarkEnd w:id="64"/>
    <w:p w:rsidR="00334EEF" w:rsidRDefault="00334EEF"/>
    <w:p w:rsidR="00334EEF" w:rsidRDefault="00334EEF">
      <w:pPr>
        <w:ind w:firstLine="698"/>
        <w:jc w:val="right"/>
      </w:pPr>
      <w:r>
        <w:t>Рекомендуемый образец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"СОГЛАСОВАНО"                                           "УТВЕРЖДАЮ"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                    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(Наименование организации)                                      (Должность)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                    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(Подпись, фамилия и инициалы)                         (Подпись, фамилия и инициалы)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"___"_____________20 __ г.                            "____ "_______________ 20 ___ г.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       ПЛАН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проведения технического обслуживания (ТО-1, ТО-2) технических средств оповещения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(Наименование системы оповещения)</w:t>
      </w:r>
    </w:p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274"/>
        <w:gridCol w:w="1718"/>
        <w:gridCol w:w="1862"/>
        <w:gridCol w:w="2563"/>
        <w:gridCol w:w="3298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N п/п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Наименование работ (мероприятий)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Срок выполнения работ (мероприятий)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Ответственный исполнитель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Кто контролирует выполнение работ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Отметка о выполнении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46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1"/>
            </w:pPr>
            <w:bookmarkStart w:id="65" w:name="sub_13100"/>
            <w:r>
              <w:t>I. Подготовительные мероприятия</w:t>
            </w:r>
            <w:bookmarkEnd w:id="65"/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46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1"/>
            </w:pPr>
            <w:bookmarkStart w:id="66" w:name="sub_13200"/>
            <w:r>
              <w:lastRenderedPageBreak/>
              <w:t>II. Работы по проведению технического обслуживания</w:t>
            </w:r>
            <w:bookmarkEnd w:id="66"/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46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1"/>
            </w:pPr>
            <w:bookmarkStart w:id="67" w:name="sub_13300"/>
            <w:r>
              <w:t>III. Мероприятия по контролю качества выполнения технического обслуживания</w:t>
            </w:r>
            <w:bookmarkEnd w:id="67"/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Ответственный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исполнитель         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(Должность, подпись, фамилия и инициалы)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"___"______________ 20___г.</w:t>
      </w:r>
    </w:p>
    <w:p w:rsidR="00334EEF" w:rsidRDefault="00334EEF"/>
    <w:p w:rsidR="00334EEF" w:rsidRDefault="00334EEF">
      <w:pPr>
        <w:ind w:firstLine="0"/>
        <w:jc w:val="left"/>
        <w:sectPr w:rsidR="00334EEF">
          <w:headerReference w:type="default" r:id="rId35"/>
          <w:footerReference w:type="default" r:id="rId3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34EEF" w:rsidRDefault="00334EEF">
      <w:pPr>
        <w:ind w:firstLine="698"/>
        <w:jc w:val="right"/>
      </w:pPr>
      <w:bookmarkStart w:id="68" w:name="sub_14000"/>
      <w:r>
        <w:rPr>
          <w:rStyle w:val="a3"/>
          <w:bCs/>
        </w:rPr>
        <w:lastRenderedPageBreak/>
        <w:t>Приложение N 4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t xml:space="preserve"> по организации</w:t>
      </w:r>
      <w:r>
        <w:rPr>
          <w:rStyle w:val="a3"/>
          <w:bCs/>
        </w:rPr>
        <w:br/>
        <w:t>эксплуатационно-технического</w:t>
      </w:r>
      <w:r>
        <w:rPr>
          <w:rStyle w:val="a3"/>
          <w:bCs/>
        </w:rPr>
        <w:br/>
        <w:t>обслуживания систем оповещения</w:t>
      </w:r>
      <w:r>
        <w:rPr>
          <w:rStyle w:val="a3"/>
          <w:bCs/>
        </w:rPr>
        <w:br/>
        <w:t xml:space="preserve">населения, утвержденному </w:t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br/>
        <w:t>Министерства Российской Федерации по</w:t>
      </w:r>
      <w:r>
        <w:rPr>
          <w:rStyle w:val="a3"/>
          <w:bCs/>
        </w:rPr>
        <w:br/>
        <w:t>делам гражданской обороны,</w:t>
      </w:r>
      <w:r>
        <w:rPr>
          <w:rStyle w:val="a3"/>
          <w:bCs/>
        </w:rPr>
        <w:br/>
        <w:t>чрезвычайным ситуациям</w:t>
      </w:r>
      <w:r>
        <w:rPr>
          <w:rStyle w:val="a3"/>
          <w:bCs/>
        </w:rPr>
        <w:br/>
        <w:t>и ликвидации последствий</w:t>
      </w:r>
      <w:r>
        <w:rPr>
          <w:rStyle w:val="a3"/>
          <w:bCs/>
        </w:rPr>
        <w:br/>
        <w:t>стихийных бедствий и</w:t>
      </w:r>
      <w:r>
        <w:rPr>
          <w:rStyle w:val="a3"/>
          <w:bCs/>
        </w:rPr>
        <w:br/>
        <w:t>Министерства цифрового развития, связи и</w:t>
      </w:r>
      <w:r>
        <w:rPr>
          <w:rStyle w:val="a3"/>
          <w:bCs/>
        </w:rPr>
        <w:br/>
        <w:t>массовых коммуникаций Российской</w:t>
      </w:r>
      <w:r>
        <w:rPr>
          <w:rStyle w:val="a3"/>
          <w:bCs/>
        </w:rPr>
        <w:br/>
        <w:t>Федерации</w:t>
      </w:r>
      <w:r>
        <w:rPr>
          <w:rStyle w:val="a3"/>
          <w:bCs/>
        </w:rPr>
        <w:br/>
        <w:t>от 31.07.2020 г. N 579/366</w:t>
      </w:r>
    </w:p>
    <w:bookmarkEnd w:id="68"/>
    <w:p w:rsidR="00334EEF" w:rsidRDefault="00334EEF"/>
    <w:p w:rsidR="00334EEF" w:rsidRDefault="00334EEF">
      <w:pPr>
        <w:ind w:firstLine="698"/>
        <w:jc w:val="right"/>
      </w:pPr>
      <w:r>
        <w:t>Рекомендуемый образец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"УТВЕРЖДАЮ"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(Должность)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(Подпись, фамилия и инициалы)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"___"___________20__ г.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АКТ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проведения технического обслуживания (ТО-2)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технических средств оповещения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системы оповещения)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Комиссия в составе: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председатель_____________________________________________________________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(Должность, фамилия и инициалы)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члены комиссии___________________________________________________________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(Должность, фамилия и инициалы каждого)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на основании_____________________________________________________________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в период с____________ по___________ провела проверку качества проведения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годового технического обслуживания и технического состояния ТСО.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69" w:name="sub_14001"/>
      <w:r>
        <w:rPr>
          <w:sz w:val="22"/>
          <w:szCs w:val="22"/>
        </w:rPr>
        <w:t xml:space="preserve">     1. Результаты годового технического обслуживания средств оповещения:</w:t>
      </w:r>
    </w:p>
    <w:bookmarkEnd w:id="69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328"/>
        <w:gridCol w:w="1272"/>
        <w:gridCol w:w="1450"/>
        <w:gridCol w:w="1080"/>
        <w:gridCol w:w="1640"/>
        <w:gridCol w:w="1674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Тип ТСО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Имеется в наличии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Всего обслужено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Исправно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Требует текущего ремонта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Примечание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7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  <w:p w:rsidR="00334EEF" w:rsidRDefault="00334EEF">
            <w:pPr>
              <w:pStyle w:val="a7"/>
            </w:pPr>
          </w:p>
          <w:p w:rsidR="00334EEF" w:rsidRDefault="00334EEF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70" w:name="sub_14002"/>
      <w:r>
        <w:rPr>
          <w:sz w:val="22"/>
          <w:szCs w:val="22"/>
        </w:rPr>
        <w:t xml:space="preserve">     2. Характерные неисправности  средств   оповещения,   выявленные при</w:t>
      </w:r>
    </w:p>
    <w:bookmarkEnd w:id="70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эксплуатации и техническом   обслуживании, и их причины.  Рекомендации по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мероприятиям, которые необходимо провести для их предотвращения: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bookmarkStart w:id="71" w:name="sub_14003"/>
      <w:r>
        <w:rPr>
          <w:sz w:val="22"/>
          <w:szCs w:val="22"/>
        </w:rPr>
        <w:t xml:space="preserve">     3. По результатам проведения   технического   обслуживания состояние</w:t>
      </w:r>
    </w:p>
    <w:bookmarkEnd w:id="71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средств оповещения оценивается: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bookmarkStart w:id="72" w:name="sub_14004"/>
      <w:r>
        <w:rPr>
          <w:sz w:val="22"/>
          <w:szCs w:val="22"/>
        </w:rPr>
        <w:t xml:space="preserve">     4. Оценка состояния хранения, эксплуатации и ремонта ТСО,  состояния</w:t>
      </w:r>
    </w:p>
    <w:bookmarkEnd w:id="72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метрологического обеспечения,   запаса ЗИП   и рекомендации по устранению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выявленных недостатков: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bookmarkStart w:id="73" w:name="sub_14005"/>
      <w:r>
        <w:rPr>
          <w:sz w:val="22"/>
          <w:szCs w:val="22"/>
        </w:rPr>
        <w:t xml:space="preserve">     5. Лучшими специалистами по содержанию средств оповещения являются:</w:t>
      </w:r>
    </w:p>
    <w:bookmarkEnd w:id="73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bookmarkStart w:id="74" w:name="sub_14006"/>
      <w:r>
        <w:rPr>
          <w:sz w:val="22"/>
          <w:szCs w:val="22"/>
        </w:rPr>
        <w:t xml:space="preserve">     6. Предложения по совершенствованию технического обслуживания:</w:t>
      </w:r>
    </w:p>
    <w:bookmarkEnd w:id="74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Председатель комиссии:___________________________________________________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(Подпись)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Члены комиссии:___________________________________________________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(Подпись)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(Подпись)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"____"______________20___г.</w:t>
      </w:r>
    </w:p>
    <w:p w:rsidR="00334EEF" w:rsidRDefault="00334EEF"/>
    <w:p w:rsidR="00334EEF" w:rsidRDefault="00334EEF">
      <w:pPr>
        <w:ind w:firstLine="698"/>
        <w:jc w:val="right"/>
      </w:pPr>
      <w:bookmarkStart w:id="75" w:name="sub_15000"/>
      <w:r>
        <w:rPr>
          <w:rStyle w:val="a3"/>
          <w:bCs/>
        </w:rPr>
        <w:t>Приложение N 5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t xml:space="preserve"> по организации</w:t>
      </w:r>
      <w:r>
        <w:rPr>
          <w:rStyle w:val="a3"/>
          <w:bCs/>
        </w:rPr>
        <w:br/>
        <w:t>эксплуатационно-технического</w:t>
      </w:r>
      <w:r>
        <w:rPr>
          <w:rStyle w:val="a3"/>
          <w:bCs/>
        </w:rPr>
        <w:br/>
        <w:t>обслуживания систем оповещения</w:t>
      </w:r>
      <w:r>
        <w:rPr>
          <w:rStyle w:val="a3"/>
          <w:bCs/>
        </w:rPr>
        <w:br/>
        <w:t xml:space="preserve">населения, утвержденному </w:t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br/>
        <w:t>Министерства Российской Федерации по</w:t>
      </w:r>
      <w:r>
        <w:rPr>
          <w:rStyle w:val="a3"/>
          <w:bCs/>
        </w:rPr>
        <w:br/>
        <w:t>делам гражданской обороны,</w:t>
      </w:r>
      <w:r>
        <w:rPr>
          <w:rStyle w:val="a3"/>
          <w:bCs/>
        </w:rPr>
        <w:br/>
        <w:t>чрезвычайным ситуациям</w:t>
      </w:r>
      <w:r>
        <w:rPr>
          <w:rStyle w:val="a3"/>
          <w:bCs/>
        </w:rPr>
        <w:br/>
        <w:t>и ликвидации последствий</w:t>
      </w:r>
      <w:r>
        <w:rPr>
          <w:rStyle w:val="a3"/>
          <w:bCs/>
        </w:rPr>
        <w:br/>
        <w:t>стихийных бедствий и</w:t>
      </w:r>
      <w:r>
        <w:rPr>
          <w:rStyle w:val="a3"/>
          <w:bCs/>
        </w:rPr>
        <w:br/>
        <w:t>Министерства цифрового развития, связи и</w:t>
      </w:r>
      <w:r>
        <w:rPr>
          <w:rStyle w:val="a3"/>
          <w:bCs/>
        </w:rPr>
        <w:br/>
        <w:t>массовых коммуникаций Российской</w:t>
      </w:r>
      <w:r>
        <w:rPr>
          <w:rStyle w:val="a3"/>
          <w:bCs/>
        </w:rPr>
        <w:br/>
        <w:t>Федерации</w:t>
      </w:r>
      <w:r>
        <w:rPr>
          <w:rStyle w:val="a3"/>
          <w:bCs/>
        </w:rPr>
        <w:br/>
        <w:t>от 31.07.2020 г. N 579/366</w:t>
      </w:r>
    </w:p>
    <w:bookmarkEnd w:id="75"/>
    <w:p w:rsidR="00334EEF" w:rsidRDefault="00334EEF"/>
    <w:p w:rsidR="00334EEF" w:rsidRDefault="00334EEF">
      <w:pPr>
        <w:ind w:firstLine="698"/>
        <w:jc w:val="right"/>
      </w:pPr>
      <w:r>
        <w:t>Рекомендуемый образец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"УТВЕРЖДАЮ"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(Должность)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(Подпись, фамилия и инициалы)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"___"___________20__ г.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МП (при наличии)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Формуляр (паспорт)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технического средства оповещения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(Наименование и индекс ТСО)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(Дубликат)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76" w:name="sub_15010"/>
      <w:r>
        <w:rPr>
          <w:rStyle w:val="a3"/>
          <w:bCs/>
          <w:sz w:val="22"/>
          <w:szCs w:val="22"/>
        </w:rPr>
        <w:t xml:space="preserve">                           1. Основные сведения о ТСО</w:t>
      </w:r>
    </w:p>
    <w:bookmarkEnd w:id="76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77" w:name="sub_15011"/>
      <w:r>
        <w:rPr>
          <w:sz w:val="22"/>
          <w:szCs w:val="22"/>
        </w:rPr>
        <w:t xml:space="preserve">     1.1. Настоящий формуляр (паспорт) распространяется на ______________</w:t>
      </w:r>
    </w:p>
    <w:bookmarkEnd w:id="77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(наименование ТСО),   является   неотъемлемой    принадлежностью  ТСО   и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передается вместе с ним.</w:t>
      </w:r>
    </w:p>
    <w:p w:rsidR="00334EEF" w:rsidRDefault="00334EEF">
      <w:pPr>
        <w:pStyle w:val="a8"/>
        <w:rPr>
          <w:sz w:val="22"/>
          <w:szCs w:val="22"/>
        </w:rPr>
      </w:pPr>
      <w:bookmarkStart w:id="78" w:name="sub_15012"/>
      <w:r>
        <w:rPr>
          <w:sz w:val="22"/>
          <w:szCs w:val="22"/>
        </w:rPr>
        <w:t xml:space="preserve">     1.2. Обозначение ТСО (децимальный номер):___________________________</w:t>
      </w:r>
    </w:p>
    <w:p w:rsidR="00334EEF" w:rsidRDefault="00334EEF">
      <w:pPr>
        <w:pStyle w:val="a8"/>
        <w:rPr>
          <w:sz w:val="22"/>
          <w:szCs w:val="22"/>
        </w:rPr>
      </w:pPr>
      <w:bookmarkStart w:id="79" w:name="sub_15013"/>
      <w:bookmarkEnd w:id="78"/>
      <w:r>
        <w:rPr>
          <w:sz w:val="22"/>
          <w:szCs w:val="22"/>
        </w:rPr>
        <w:t xml:space="preserve">     1.3. Дата изготовления: "_____"____________20___г.</w:t>
      </w:r>
    </w:p>
    <w:p w:rsidR="00334EEF" w:rsidRDefault="00334EEF">
      <w:pPr>
        <w:pStyle w:val="a8"/>
        <w:rPr>
          <w:sz w:val="22"/>
          <w:szCs w:val="22"/>
        </w:rPr>
      </w:pPr>
      <w:bookmarkStart w:id="80" w:name="sub_15014"/>
      <w:bookmarkEnd w:id="79"/>
      <w:r>
        <w:rPr>
          <w:sz w:val="22"/>
          <w:szCs w:val="22"/>
        </w:rPr>
        <w:t xml:space="preserve">     1.4. Заводской номер:_______________________________________________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bookmarkStart w:id="81" w:name="sub_15015"/>
      <w:bookmarkEnd w:id="80"/>
      <w:r>
        <w:rPr>
          <w:sz w:val="22"/>
          <w:szCs w:val="22"/>
        </w:rPr>
        <w:t xml:space="preserve">     1.5. Предприятие   -   производитель    (наименование, почтовый    и</w:t>
      </w:r>
    </w:p>
    <w:bookmarkEnd w:id="81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юридические адрес):______________________________________________________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82" w:name="sub_15020"/>
      <w:r>
        <w:rPr>
          <w:rStyle w:val="a3"/>
          <w:bCs/>
          <w:sz w:val="22"/>
          <w:szCs w:val="22"/>
        </w:rPr>
        <w:t xml:space="preserve">                       2. Основные технические данные</w:t>
      </w:r>
    </w:p>
    <w:bookmarkEnd w:id="82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83" w:name="sub_15021"/>
      <w:r>
        <w:rPr>
          <w:sz w:val="22"/>
          <w:szCs w:val="22"/>
        </w:rPr>
        <w:t xml:space="preserve">     2.1. ________________________________________предназначен для работы</w:t>
      </w:r>
    </w:p>
    <w:bookmarkEnd w:id="83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334EEF" w:rsidRDefault="00334EEF">
      <w:pPr>
        <w:pStyle w:val="a8"/>
        <w:rPr>
          <w:sz w:val="22"/>
          <w:szCs w:val="22"/>
        </w:rPr>
      </w:pPr>
      <w:bookmarkStart w:id="84" w:name="sub_15022"/>
      <w:r>
        <w:rPr>
          <w:sz w:val="22"/>
          <w:szCs w:val="22"/>
        </w:rPr>
        <w:t xml:space="preserve">     2.2. ТСО обеспечивает:</w:t>
      </w:r>
    </w:p>
    <w:bookmarkEnd w:id="84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334EEF" w:rsidRDefault="00334EEF">
      <w:pPr>
        <w:pStyle w:val="a8"/>
        <w:rPr>
          <w:sz w:val="22"/>
          <w:szCs w:val="22"/>
        </w:rPr>
      </w:pPr>
      <w:bookmarkStart w:id="85" w:name="sub_15023"/>
      <w:r>
        <w:rPr>
          <w:sz w:val="22"/>
          <w:szCs w:val="22"/>
        </w:rPr>
        <w:t xml:space="preserve">     2.3. Основные технические данные в соответствии с </w:t>
      </w:r>
      <w:hyperlink w:anchor="sub_15210" w:history="1">
        <w:r>
          <w:rPr>
            <w:rStyle w:val="a4"/>
            <w:rFonts w:cs="Courier New"/>
            <w:sz w:val="22"/>
            <w:szCs w:val="22"/>
          </w:rPr>
          <w:t>таблицей 2.1</w:t>
        </w:r>
      </w:hyperlink>
      <w:r>
        <w:rPr>
          <w:sz w:val="22"/>
          <w:szCs w:val="22"/>
        </w:rPr>
        <w:t>.</w:t>
      </w:r>
    </w:p>
    <w:bookmarkEnd w:id="85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86" w:name="sub_15210"/>
      <w:r>
        <w:rPr>
          <w:rStyle w:val="a3"/>
          <w:bCs/>
          <w:sz w:val="22"/>
          <w:szCs w:val="22"/>
        </w:rPr>
        <w:t>Таблица 2.1.</w:t>
      </w:r>
    </w:p>
    <w:bookmarkEnd w:id="86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2"/>
        <w:gridCol w:w="3288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6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Наименование параметра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Значение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6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6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6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6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6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87" w:name="sub_15030"/>
      <w:r>
        <w:rPr>
          <w:rStyle w:val="a3"/>
          <w:bCs/>
          <w:sz w:val="22"/>
          <w:szCs w:val="22"/>
        </w:rPr>
        <w:t xml:space="preserve">                        3. Комплектность</w:t>
      </w:r>
    </w:p>
    <w:bookmarkEnd w:id="87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88" w:name="sub_15031"/>
      <w:r>
        <w:rPr>
          <w:sz w:val="22"/>
          <w:szCs w:val="22"/>
        </w:rPr>
        <w:t xml:space="preserve">     3.1. Составные части ТСО и изменения в комплектности  в соответствии</w:t>
      </w:r>
    </w:p>
    <w:bookmarkEnd w:id="88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hyperlink w:anchor="sub_15310" w:history="1">
        <w:r>
          <w:rPr>
            <w:rStyle w:val="a4"/>
            <w:rFonts w:cs="Courier New"/>
            <w:sz w:val="22"/>
            <w:szCs w:val="22"/>
          </w:rPr>
          <w:t>таблицей 3.1</w:t>
        </w:r>
      </w:hyperlink>
      <w:r>
        <w:rPr>
          <w:sz w:val="22"/>
          <w:szCs w:val="22"/>
        </w:rPr>
        <w:t>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89" w:name="sub_15310"/>
      <w:r>
        <w:rPr>
          <w:rStyle w:val="a3"/>
          <w:bCs/>
          <w:sz w:val="22"/>
          <w:szCs w:val="22"/>
        </w:rPr>
        <w:t>Таблица 3.1.</w:t>
      </w:r>
    </w:p>
    <w:bookmarkEnd w:id="89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2136"/>
        <w:gridCol w:w="1704"/>
        <w:gridCol w:w="1978"/>
        <w:gridCol w:w="2548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Обозначение ТСО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Наименование ТСО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Количество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Заводской номер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Примечание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90" w:name="sub_15040"/>
      <w:r>
        <w:rPr>
          <w:rStyle w:val="a3"/>
          <w:bCs/>
          <w:sz w:val="22"/>
          <w:szCs w:val="22"/>
        </w:rPr>
        <w:t xml:space="preserve">                4. Ресурсы, сроки службы и хранения</w:t>
      </w:r>
    </w:p>
    <w:bookmarkEnd w:id="90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91" w:name="sub_15041"/>
      <w:r>
        <w:rPr>
          <w:sz w:val="22"/>
          <w:szCs w:val="22"/>
        </w:rPr>
        <w:t xml:space="preserve">     4.1. Ресурсы, сроки службы и хранения</w:t>
      </w:r>
    </w:p>
    <w:bookmarkEnd w:id="91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Ресурс технического средства оповещения до первого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(среднего, капитального)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ремонта__________________________________________________________________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(параметр, характеризующий наработку)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в течение срока службы ______ лет, в том числе срок хранения_____________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________________лет (года)_______________________________________________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(в консервации (упаковке) изготовителя,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в складских помещениях, на открытых площадках и т.п.)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Указанные   ресурсы,   сроки службы    и хранения действительны  при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соблюдении     потребителем   требований   действующей   эксплуатационной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документации.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92" w:name="sub_15050"/>
      <w:r>
        <w:rPr>
          <w:rStyle w:val="a3"/>
          <w:bCs/>
          <w:sz w:val="22"/>
          <w:szCs w:val="22"/>
        </w:rPr>
        <w:t xml:space="preserve">                           5. Консервация</w:t>
      </w:r>
    </w:p>
    <w:bookmarkEnd w:id="92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93" w:name="sub_15051"/>
      <w:r>
        <w:rPr>
          <w:sz w:val="22"/>
          <w:szCs w:val="22"/>
        </w:rPr>
        <w:t xml:space="preserve">     5.1. Сведения о консервации,    расконсервации и   переконсервации в</w:t>
      </w:r>
    </w:p>
    <w:bookmarkEnd w:id="93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15510" w:history="1">
        <w:r>
          <w:rPr>
            <w:rStyle w:val="a4"/>
            <w:rFonts w:cs="Courier New"/>
            <w:sz w:val="22"/>
            <w:szCs w:val="22"/>
          </w:rPr>
          <w:t>таблицей 5.1</w:t>
        </w:r>
      </w:hyperlink>
      <w:r>
        <w:rPr>
          <w:sz w:val="22"/>
          <w:szCs w:val="22"/>
        </w:rPr>
        <w:t>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94" w:name="sub_15510"/>
      <w:r>
        <w:rPr>
          <w:rStyle w:val="a3"/>
          <w:bCs/>
          <w:sz w:val="22"/>
          <w:szCs w:val="22"/>
        </w:rPr>
        <w:t>Таблица 5.1</w:t>
      </w:r>
    </w:p>
    <w:bookmarkEnd w:id="94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3528"/>
        <w:gridCol w:w="2093"/>
        <w:gridCol w:w="2880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Наименование работы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Срок действия, годы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Должность, фамилия и подпись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95" w:name="sub_15060"/>
      <w:r>
        <w:rPr>
          <w:rStyle w:val="a3"/>
          <w:bCs/>
          <w:sz w:val="22"/>
          <w:szCs w:val="22"/>
        </w:rPr>
        <w:t xml:space="preserve">                  6. Движение ТСО при эксплуатации</w:t>
      </w:r>
    </w:p>
    <w:bookmarkEnd w:id="95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96" w:name="sub_15061"/>
      <w:r>
        <w:rPr>
          <w:sz w:val="22"/>
          <w:szCs w:val="22"/>
        </w:rPr>
        <w:t xml:space="preserve">     6.1. Движение ТСО при эксплуатации в соответствии с </w:t>
      </w:r>
      <w:hyperlink w:anchor="sub_15610" w:history="1">
        <w:r>
          <w:rPr>
            <w:rStyle w:val="a4"/>
            <w:rFonts w:cs="Courier New"/>
            <w:sz w:val="22"/>
            <w:szCs w:val="22"/>
          </w:rPr>
          <w:t>таблицей 6.1</w:t>
        </w:r>
      </w:hyperlink>
      <w:r>
        <w:rPr>
          <w:sz w:val="22"/>
          <w:szCs w:val="22"/>
        </w:rPr>
        <w:t>.</w:t>
      </w:r>
    </w:p>
    <w:bookmarkEnd w:id="96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97" w:name="sub_15610"/>
      <w:r>
        <w:rPr>
          <w:rStyle w:val="a3"/>
          <w:bCs/>
          <w:sz w:val="22"/>
          <w:szCs w:val="22"/>
        </w:rPr>
        <w:t>Таблица 6.1</w:t>
      </w:r>
    </w:p>
    <w:bookmarkEnd w:id="97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1560"/>
        <w:gridCol w:w="1416"/>
        <w:gridCol w:w="1699"/>
        <w:gridCol w:w="1555"/>
        <w:gridCol w:w="2420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 установки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Где установлено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 снятия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Наработка с начала эксплуатации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Причина снятия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ФИО, подпись лица, проводившего установку (снятие)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98" w:name="sub_15070"/>
      <w:r>
        <w:rPr>
          <w:rStyle w:val="a3"/>
          <w:bCs/>
          <w:sz w:val="22"/>
          <w:szCs w:val="22"/>
        </w:rPr>
        <w:t xml:space="preserve">                           7. Учет работы ТСО</w:t>
      </w:r>
    </w:p>
    <w:bookmarkEnd w:id="98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99" w:name="sub_15071"/>
      <w:r>
        <w:rPr>
          <w:sz w:val="22"/>
          <w:szCs w:val="22"/>
        </w:rPr>
        <w:t xml:space="preserve">     7.1. Учет работы ТСО в соответствии с </w:t>
      </w:r>
      <w:hyperlink w:anchor="sub_15710" w:history="1">
        <w:r>
          <w:rPr>
            <w:rStyle w:val="a4"/>
            <w:rFonts w:cs="Courier New"/>
            <w:sz w:val="22"/>
            <w:szCs w:val="22"/>
          </w:rPr>
          <w:t>таблицей 7.1</w:t>
        </w:r>
      </w:hyperlink>
      <w:r>
        <w:rPr>
          <w:sz w:val="22"/>
          <w:szCs w:val="22"/>
        </w:rPr>
        <w:t>.</w:t>
      </w:r>
    </w:p>
    <w:bookmarkEnd w:id="99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00" w:name="sub_15710"/>
      <w:r>
        <w:rPr>
          <w:rStyle w:val="a3"/>
          <w:bCs/>
          <w:sz w:val="22"/>
          <w:szCs w:val="22"/>
        </w:rPr>
        <w:t>Таблица 7.1.</w:t>
      </w:r>
    </w:p>
    <w:bookmarkEnd w:id="100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339"/>
        <w:gridCol w:w="989"/>
        <w:gridCol w:w="1075"/>
        <w:gridCol w:w="1037"/>
        <w:gridCol w:w="1133"/>
        <w:gridCol w:w="1138"/>
        <w:gridCol w:w="1042"/>
        <w:gridCol w:w="1312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Цель работы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Время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Продолжительность работы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Наработка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Кто проводит работу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Должность, фамилия и подпись ведущего формуляр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0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Начала работы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Окончания работы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После последнего ремонта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С начала эксплуатации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01" w:name="sub_15080"/>
      <w:r>
        <w:rPr>
          <w:rStyle w:val="a3"/>
          <w:bCs/>
          <w:sz w:val="22"/>
          <w:szCs w:val="22"/>
        </w:rPr>
        <w:t xml:space="preserve">                   8. Учет технического обслуживания</w:t>
      </w:r>
    </w:p>
    <w:bookmarkEnd w:id="101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02" w:name="sub_15081"/>
      <w:r>
        <w:rPr>
          <w:sz w:val="22"/>
          <w:szCs w:val="22"/>
        </w:rPr>
        <w:t xml:space="preserve">     8.1. Сведения  о   техническом   обслуживании ТСО в соответствии   с</w:t>
      </w:r>
    </w:p>
    <w:bookmarkEnd w:id="102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begin"/>
      </w:r>
      <w:r>
        <w:rPr>
          <w:sz w:val="22"/>
          <w:szCs w:val="22"/>
        </w:rPr>
        <w:instrText>HYPERLINK \l "sub_15810"</w:instrText>
      </w:r>
      <w:r w:rsidR="005E1189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rStyle w:val="a4"/>
          <w:rFonts w:cs="Courier New"/>
          <w:sz w:val="22"/>
          <w:szCs w:val="22"/>
        </w:rPr>
        <w:t>таблицей 8.1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03" w:name="sub_15810"/>
      <w:r>
        <w:rPr>
          <w:rStyle w:val="a3"/>
          <w:bCs/>
          <w:sz w:val="22"/>
          <w:szCs w:val="22"/>
        </w:rPr>
        <w:t>Таблица 8.1.</w:t>
      </w:r>
    </w:p>
    <w:bookmarkEnd w:id="103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1517"/>
        <w:gridCol w:w="1166"/>
        <w:gridCol w:w="1080"/>
        <w:gridCol w:w="1618"/>
        <w:gridCol w:w="960"/>
        <w:gridCol w:w="1128"/>
        <w:gridCol w:w="1451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Вид технического обслуживания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Наработка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Должность, фамилия и подпись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Примечание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После последнего ремонта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С начала эксплуатации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Выполнившего работу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Проверившего работу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04" w:name="sub_15090"/>
      <w:r>
        <w:rPr>
          <w:rStyle w:val="a3"/>
          <w:bCs/>
          <w:sz w:val="22"/>
          <w:szCs w:val="22"/>
        </w:rPr>
        <w:t xml:space="preserve">                 9. Учет работы по бюллетеням и указаниям</w:t>
      </w:r>
    </w:p>
    <w:bookmarkEnd w:id="104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05" w:name="sub_15091"/>
      <w:r>
        <w:rPr>
          <w:sz w:val="22"/>
          <w:szCs w:val="22"/>
        </w:rPr>
        <w:t xml:space="preserve">     9.1. Учет   работы,   выполняемой по   бюллетеням  и указаниям,    в</w:t>
      </w:r>
    </w:p>
    <w:bookmarkEnd w:id="105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15910" w:history="1">
        <w:r>
          <w:rPr>
            <w:rStyle w:val="a4"/>
            <w:rFonts w:cs="Courier New"/>
            <w:sz w:val="22"/>
            <w:szCs w:val="22"/>
          </w:rPr>
          <w:t>таблицей 9.1</w:t>
        </w:r>
      </w:hyperlink>
      <w:r>
        <w:rPr>
          <w:sz w:val="22"/>
          <w:szCs w:val="22"/>
        </w:rPr>
        <w:t>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06" w:name="sub_15910"/>
      <w:r>
        <w:rPr>
          <w:rStyle w:val="a3"/>
          <w:bCs/>
          <w:sz w:val="22"/>
          <w:szCs w:val="22"/>
        </w:rPr>
        <w:t>Таблица 9.1.</w:t>
      </w:r>
    </w:p>
    <w:bookmarkEnd w:id="106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26"/>
        <w:gridCol w:w="1829"/>
        <w:gridCol w:w="1454"/>
        <w:gridCol w:w="1795"/>
        <w:gridCol w:w="2008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Номер бюллетеня (указания)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Краткое содержание работы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Установленный срок выполнения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 выполнения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Должность, фамилия и подпись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5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Выполнившего работу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Проверившего работу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07" w:name="sub_15100"/>
      <w:r>
        <w:rPr>
          <w:rStyle w:val="a3"/>
          <w:bCs/>
          <w:sz w:val="22"/>
          <w:szCs w:val="22"/>
        </w:rPr>
        <w:t xml:space="preserve">                   10. Учет работы при эксплуатации</w:t>
      </w:r>
    </w:p>
    <w:bookmarkEnd w:id="107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08" w:name="sub_15101"/>
      <w:r>
        <w:rPr>
          <w:sz w:val="22"/>
          <w:szCs w:val="22"/>
        </w:rPr>
        <w:t xml:space="preserve">     10.1. Учет выполнения работы в соответствии с </w:t>
      </w:r>
      <w:hyperlink w:anchor="sub_151010" w:history="1">
        <w:r>
          <w:rPr>
            <w:rStyle w:val="a4"/>
            <w:rFonts w:cs="Courier New"/>
            <w:sz w:val="22"/>
            <w:szCs w:val="22"/>
          </w:rPr>
          <w:t>таблицей 10.1</w:t>
        </w:r>
      </w:hyperlink>
      <w:r>
        <w:rPr>
          <w:sz w:val="22"/>
          <w:szCs w:val="22"/>
        </w:rPr>
        <w:t>.</w:t>
      </w:r>
    </w:p>
    <w:bookmarkEnd w:id="108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09" w:name="sub_151010"/>
      <w:r>
        <w:rPr>
          <w:rStyle w:val="a3"/>
          <w:bCs/>
          <w:sz w:val="22"/>
          <w:szCs w:val="22"/>
        </w:rPr>
        <w:t>Таблица 10.1.</w:t>
      </w:r>
    </w:p>
    <w:bookmarkEnd w:id="109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2928"/>
        <w:gridCol w:w="1781"/>
        <w:gridCol w:w="1733"/>
        <w:gridCol w:w="2098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14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Должность, фамилия и подпись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Примечание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Выполнившего работу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Проверившего работу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10" w:name="sub_15102"/>
      <w:r>
        <w:rPr>
          <w:sz w:val="22"/>
          <w:szCs w:val="22"/>
        </w:rPr>
        <w:t xml:space="preserve">     10.2. Особые   замечания   по   эксплуатации   и аварийным случаям в</w:t>
      </w:r>
    </w:p>
    <w:bookmarkEnd w:id="110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151020" w:history="1">
        <w:r>
          <w:rPr>
            <w:rStyle w:val="a4"/>
            <w:rFonts w:cs="Courier New"/>
            <w:sz w:val="22"/>
            <w:szCs w:val="22"/>
          </w:rPr>
          <w:t>таблицей 10.2</w:t>
        </w:r>
      </w:hyperlink>
      <w:r>
        <w:rPr>
          <w:sz w:val="22"/>
          <w:szCs w:val="22"/>
        </w:rPr>
        <w:t>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11" w:name="sub_151020"/>
      <w:r>
        <w:rPr>
          <w:rStyle w:val="a3"/>
          <w:bCs/>
          <w:sz w:val="22"/>
          <w:szCs w:val="22"/>
        </w:rPr>
        <w:t>Таблица 10.2.</w:t>
      </w:r>
    </w:p>
    <w:bookmarkEnd w:id="111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3245"/>
        <w:gridCol w:w="3125"/>
        <w:gridCol w:w="2565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Основные замечания по эксплуатации и аварийным случаям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Принятые меры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Должность, фамилия и подпись ответственного лица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12" w:name="sub_15103"/>
      <w:r>
        <w:rPr>
          <w:sz w:val="22"/>
          <w:szCs w:val="22"/>
        </w:rPr>
        <w:t xml:space="preserve">     10.3. Периодический контроль основных эксплуатационных и технических</w:t>
      </w:r>
    </w:p>
    <w:bookmarkEnd w:id="112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характеристик.</w:t>
      </w:r>
    </w:p>
    <w:p w:rsidR="00334EEF" w:rsidRDefault="00334EEF">
      <w:pPr>
        <w:pStyle w:val="a8"/>
        <w:rPr>
          <w:sz w:val="22"/>
          <w:szCs w:val="22"/>
        </w:rPr>
      </w:pPr>
      <w:bookmarkStart w:id="113" w:name="sub_151031"/>
      <w:r>
        <w:rPr>
          <w:sz w:val="22"/>
          <w:szCs w:val="22"/>
        </w:rPr>
        <w:t xml:space="preserve">     10.3.1. Периодический   контроль   основных    эксплуатационных    и</w:t>
      </w:r>
    </w:p>
    <w:bookmarkEnd w:id="113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технических характеристик по_____________________________________________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hyperlink w:anchor="sub_151030" w:history="1">
        <w:r>
          <w:rPr>
            <w:rStyle w:val="a4"/>
            <w:rFonts w:cs="Courier New"/>
            <w:sz w:val="22"/>
            <w:szCs w:val="22"/>
          </w:rPr>
          <w:t>таблицей 10.3</w:t>
        </w:r>
      </w:hyperlink>
      <w:r>
        <w:rPr>
          <w:sz w:val="22"/>
          <w:szCs w:val="22"/>
        </w:rPr>
        <w:t>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14" w:name="sub_151030"/>
      <w:r>
        <w:rPr>
          <w:rStyle w:val="a3"/>
          <w:bCs/>
          <w:sz w:val="22"/>
          <w:szCs w:val="22"/>
        </w:rPr>
        <w:t>Таблица 10.3.</w:t>
      </w:r>
    </w:p>
    <w:bookmarkEnd w:id="114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994"/>
        <w:gridCol w:w="994"/>
        <w:gridCol w:w="989"/>
        <w:gridCol w:w="990"/>
        <w:gridCol w:w="986"/>
        <w:gridCol w:w="850"/>
        <w:gridCol w:w="850"/>
        <w:gridCol w:w="845"/>
        <w:gridCol w:w="1002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15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Наименование и единица измерения проверяемой характеристики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Номинальное значение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Предельное отклонение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Периодичность контроля</w:t>
            </w: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Результаты контроля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5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Значение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Значение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15" w:name="sub_15104"/>
      <w:r>
        <w:rPr>
          <w:sz w:val="22"/>
          <w:szCs w:val="22"/>
        </w:rPr>
        <w:t xml:space="preserve">     10.4. Сведения о рекламациях.</w:t>
      </w:r>
    </w:p>
    <w:p w:rsidR="00334EEF" w:rsidRDefault="00334EEF">
      <w:pPr>
        <w:pStyle w:val="a8"/>
        <w:rPr>
          <w:sz w:val="22"/>
          <w:szCs w:val="22"/>
        </w:rPr>
      </w:pPr>
      <w:bookmarkStart w:id="116" w:name="sub_151041"/>
      <w:bookmarkEnd w:id="115"/>
      <w:r>
        <w:rPr>
          <w:sz w:val="22"/>
          <w:szCs w:val="22"/>
        </w:rPr>
        <w:t xml:space="preserve">     10.4.1. Сведения о рекламациях заносят в </w:t>
      </w:r>
      <w:hyperlink w:anchor="sub_151040" w:history="1">
        <w:r>
          <w:rPr>
            <w:rStyle w:val="a4"/>
            <w:rFonts w:cs="Courier New"/>
            <w:sz w:val="22"/>
            <w:szCs w:val="22"/>
          </w:rPr>
          <w:t>таблицу 10.4</w:t>
        </w:r>
      </w:hyperlink>
      <w:r>
        <w:rPr>
          <w:sz w:val="22"/>
          <w:szCs w:val="22"/>
        </w:rPr>
        <w:t>.</w:t>
      </w:r>
    </w:p>
    <w:bookmarkEnd w:id="116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17" w:name="sub_151040"/>
      <w:r>
        <w:rPr>
          <w:rStyle w:val="a3"/>
          <w:bCs/>
          <w:sz w:val="22"/>
          <w:szCs w:val="22"/>
        </w:rPr>
        <w:t>Таблица 10.4.</w:t>
      </w:r>
    </w:p>
    <w:bookmarkEnd w:id="117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37"/>
        <w:gridCol w:w="1637"/>
        <w:gridCol w:w="1627"/>
        <w:gridCol w:w="1618"/>
        <w:gridCol w:w="1910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 поступления рекламации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Номер и дата составления рекламации, составитель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Содержание рекламации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Принята, отклонена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Принятые меры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Причины отклонения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18" w:name="sub_15110"/>
      <w:r>
        <w:rPr>
          <w:rStyle w:val="a3"/>
          <w:bCs/>
          <w:sz w:val="22"/>
          <w:szCs w:val="22"/>
        </w:rPr>
        <w:t xml:space="preserve">                            11. Хранение</w:t>
      </w:r>
    </w:p>
    <w:bookmarkEnd w:id="118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19" w:name="sub_15111"/>
      <w:r>
        <w:rPr>
          <w:sz w:val="22"/>
          <w:szCs w:val="22"/>
        </w:rPr>
        <w:t xml:space="preserve">     11.1. Сведения о хранении ТСО в соответствии с </w:t>
      </w:r>
      <w:hyperlink w:anchor="sub_151110" w:history="1">
        <w:r>
          <w:rPr>
            <w:rStyle w:val="a4"/>
            <w:rFonts w:cs="Courier New"/>
            <w:sz w:val="22"/>
            <w:szCs w:val="22"/>
          </w:rPr>
          <w:t>таблицей 11.1</w:t>
        </w:r>
      </w:hyperlink>
      <w:r>
        <w:rPr>
          <w:sz w:val="22"/>
          <w:szCs w:val="22"/>
        </w:rPr>
        <w:t>.</w:t>
      </w:r>
    </w:p>
    <w:bookmarkEnd w:id="119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20" w:name="sub_151110"/>
      <w:r>
        <w:rPr>
          <w:rStyle w:val="a3"/>
          <w:bCs/>
          <w:sz w:val="22"/>
          <w:szCs w:val="22"/>
        </w:rPr>
        <w:t>Таблица 11.1.</w:t>
      </w:r>
    </w:p>
    <w:bookmarkEnd w:id="120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2400"/>
        <w:gridCol w:w="1704"/>
        <w:gridCol w:w="1694"/>
        <w:gridCol w:w="2274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4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Условия хранения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Вид хранения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Примечание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Приёмки на хранение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Снятия с хранения</w:t>
            </w: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21" w:name="sub_15120"/>
      <w:r>
        <w:rPr>
          <w:rStyle w:val="a3"/>
          <w:bCs/>
          <w:sz w:val="22"/>
          <w:szCs w:val="22"/>
        </w:rPr>
        <w:t xml:space="preserve">                              12. Ремонт</w:t>
      </w:r>
    </w:p>
    <w:bookmarkEnd w:id="121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22" w:name="sub_15121"/>
      <w:r>
        <w:rPr>
          <w:sz w:val="22"/>
          <w:szCs w:val="22"/>
        </w:rPr>
        <w:t xml:space="preserve">     12.1. Краткие записи о произведенном ремонте</w:t>
      </w:r>
    </w:p>
    <w:bookmarkEnd w:id="122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 _________________N________________________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(Наименование технического       (Обозначение)      (Заводской номер)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средства оповещения)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(Предприятие; дата)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Наработка с начала эксплуатации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(Параметр, характеризующий ресурс или срок службы)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Наработка после последнего ремонта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(Параметр, характеризующий ресурс или срок службы)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Причина поступления в ремонт________________________________________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Сведения о произведенном ремонте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(Вид ремонта и краткие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сведения о ремонте)</w:t>
      </w:r>
    </w:p>
    <w:p w:rsidR="00334EEF" w:rsidRDefault="00334EEF">
      <w:pPr>
        <w:pStyle w:val="a8"/>
        <w:rPr>
          <w:sz w:val="22"/>
          <w:szCs w:val="22"/>
        </w:rPr>
      </w:pPr>
      <w:bookmarkStart w:id="123" w:name="sub_15122"/>
      <w:r>
        <w:rPr>
          <w:sz w:val="22"/>
          <w:szCs w:val="22"/>
        </w:rPr>
        <w:t xml:space="preserve">     12.2. Данные приемо-сдаточных испытаний</w:t>
      </w:r>
    </w:p>
    <w:bookmarkEnd w:id="123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(Указания о соответствии технических характеристик, полученных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при испытаниях ТСО после ремонта, требованиям ремонтной документации)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bookmarkStart w:id="124" w:name="sub_15123"/>
      <w:r>
        <w:rPr>
          <w:sz w:val="22"/>
          <w:szCs w:val="22"/>
        </w:rPr>
        <w:t xml:space="preserve">     12.3. Свидетельство о приёмке и гарантии</w:t>
      </w:r>
    </w:p>
    <w:bookmarkEnd w:id="124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 _____________________N___________________________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ТСО)        (Обозначение)          (Заводской номер)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 ___________________________ согласно_____________________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(Вид ремонта)   (Наименование предприятия,              (Вид документа)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условное обозначение)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Принят(а)     в   соответствии    с    обязательными    требованиями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осударственных   (национальных)    стандартов   и действующей технической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документацией и признан(а) годным(ой) для эксплуатации.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Ресурс до очередного ремонта________________________________________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(параметр, определяющий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__________________________________в течение срока службы______________лет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ресурс)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(года), в том числе срок хранения________________________________________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(условия хранения лет (года)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Исполнитель   ремонта гарантирует соответствие технического средства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оповещения требованиям   действующей   технической   документации     при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соблюдении    потребителем    требований   действующей    эксплуатационной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документации.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Начальник ОТК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МП       ______________________ 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(при наличии)     (Личная подпись)      (Расшифровка подписи)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"___"__________20 _ г.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25" w:name="sub_15130"/>
      <w:r>
        <w:rPr>
          <w:rStyle w:val="a3"/>
          <w:bCs/>
          <w:sz w:val="22"/>
          <w:szCs w:val="22"/>
        </w:rPr>
        <w:t xml:space="preserve">                          13. Особые отметки</w:t>
      </w:r>
    </w:p>
    <w:bookmarkEnd w:id="125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26" w:name="sub_15131"/>
      <w:r>
        <w:rPr>
          <w:sz w:val="22"/>
          <w:szCs w:val="22"/>
        </w:rPr>
        <w:t xml:space="preserve">     13.1. Отметки, вносимые во время эксплуатации ТСО.</w:t>
      </w:r>
    </w:p>
    <w:bookmarkEnd w:id="126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27" w:name="sub_15140"/>
      <w:r>
        <w:rPr>
          <w:rStyle w:val="a3"/>
          <w:bCs/>
          <w:sz w:val="22"/>
          <w:szCs w:val="22"/>
        </w:rPr>
        <w:t xml:space="preserve">               14. Оценка состояния ТСО и ведения формуляра</w:t>
      </w:r>
    </w:p>
    <w:bookmarkEnd w:id="127"/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28" w:name="sub_15141"/>
      <w:r>
        <w:rPr>
          <w:sz w:val="22"/>
          <w:szCs w:val="22"/>
        </w:rPr>
        <w:t xml:space="preserve">     14.1. Оценка    состояния   ТСО и правильность   ведения формуляра в</w:t>
      </w:r>
    </w:p>
    <w:bookmarkEnd w:id="128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соответствии с </w:t>
      </w:r>
      <w:hyperlink w:anchor="sub_151410" w:history="1">
        <w:r>
          <w:rPr>
            <w:rStyle w:val="a4"/>
            <w:rFonts w:cs="Courier New"/>
            <w:sz w:val="22"/>
            <w:szCs w:val="22"/>
          </w:rPr>
          <w:t>таблицей 14.1</w:t>
        </w:r>
      </w:hyperlink>
      <w:r>
        <w:rPr>
          <w:sz w:val="22"/>
          <w:szCs w:val="22"/>
        </w:rPr>
        <w:t>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29" w:name="sub_151410"/>
      <w:r>
        <w:rPr>
          <w:rStyle w:val="a3"/>
          <w:bCs/>
          <w:sz w:val="22"/>
          <w:szCs w:val="22"/>
        </w:rPr>
        <w:t>Таблица 14.1.</w:t>
      </w:r>
    </w:p>
    <w:bookmarkEnd w:id="129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157"/>
        <w:gridCol w:w="1728"/>
        <w:gridCol w:w="1536"/>
        <w:gridCol w:w="1430"/>
        <w:gridCol w:w="1565"/>
        <w:gridCol w:w="1691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Вид контроля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Должность проверяющего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Заключение и оценка проверяющего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Подпись проверяющего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Отметка об устранении замечания и подпись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9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По состоянию ТСО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По ведению формуляра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  <w:p w:rsidR="00334EEF" w:rsidRDefault="00334EEF">
            <w:pPr>
              <w:pStyle w:val="a7"/>
            </w:pPr>
          </w:p>
          <w:p w:rsidR="00334EEF" w:rsidRDefault="00334EEF">
            <w:pPr>
              <w:pStyle w:val="a7"/>
            </w:pPr>
          </w:p>
          <w:p w:rsidR="00334EEF" w:rsidRDefault="00334EEF">
            <w:pPr>
              <w:pStyle w:val="a7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30" w:name="sub_15150"/>
      <w:r>
        <w:rPr>
          <w:rStyle w:val="a3"/>
          <w:bCs/>
          <w:sz w:val="22"/>
          <w:szCs w:val="22"/>
        </w:rPr>
        <w:t xml:space="preserve">                    15. Регистрация изменений</w:t>
      </w:r>
    </w:p>
    <w:bookmarkEnd w:id="130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130"/>
        <w:gridCol w:w="990"/>
        <w:gridCol w:w="850"/>
        <w:gridCol w:w="987"/>
        <w:gridCol w:w="998"/>
        <w:gridCol w:w="955"/>
        <w:gridCol w:w="1387"/>
        <w:gridCol w:w="821"/>
        <w:gridCol w:w="1042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9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N п/п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Номера листов (страниц)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Всего листов (страниц) в документе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N документа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Входящий N сопроводительного документа и дата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Подпись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Дата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9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Измененных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Замененных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Новых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Аннулированных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  <w:p w:rsidR="00334EEF" w:rsidRDefault="00334EEF">
            <w:pPr>
              <w:pStyle w:val="a7"/>
            </w:pPr>
          </w:p>
          <w:p w:rsidR="00334EEF" w:rsidRDefault="00334EEF">
            <w:pPr>
              <w:pStyle w:val="a7"/>
            </w:pPr>
          </w:p>
          <w:p w:rsidR="00334EEF" w:rsidRDefault="00334EEF">
            <w:pPr>
              <w:pStyle w:val="a7"/>
            </w:pPr>
          </w:p>
          <w:p w:rsidR="00334EEF" w:rsidRDefault="00334EEF">
            <w:pPr>
              <w:pStyle w:val="a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Итого в формуляре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пронумерованных     ____________________________страниц.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МП (при наличии)             (Количество)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(Запись производится на обороте   последнего и заверяется   подписью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должностного лица, ответственного за эксплуатацию   технического средства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оповещения, проставляются дата и печать).</w:t>
      </w:r>
    </w:p>
    <w:p w:rsidR="00334EEF" w:rsidRDefault="00334EEF"/>
    <w:p w:rsidR="00334EEF" w:rsidRDefault="00334EEF">
      <w:pPr>
        <w:ind w:firstLine="698"/>
        <w:jc w:val="right"/>
      </w:pPr>
      <w:bookmarkStart w:id="131" w:name="sub_16000"/>
      <w:r>
        <w:rPr>
          <w:rStyle w:val="a3"/>
          <w:bCs/>
        </w:rPr>
        <w:t>Приложение N 6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t xml:space="preserve"> по организации</w:t>
      </w:r>
      <w:r>
        <w:rPr>
          <w:rStyle w:val="a3"/>
          <w:bCs/>
        </w:rPr>
        <w:br/>
        <w:t>эксплуатационно-технического</w:t>
      </w:r>
      <w:r>
        <w:rPr>
          <w:rStyle w:val="a3"/>
          <w:bCs/>
        </w:rPr>
        <w:br/>
        <w:t>обслуживания систем оповещения</w:t>
      </w:r>
      <w:r>
        <w:rPr>
          <w:rStyle w:val="a3"/>
          <w:bCs/>
        </w:rPr>
        <w:br/>
        <w:t xml:space="preserve">населения, утвержденному </w:t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br/>
        <w:t>Министерства Российской Федерации по</w:t>
      </w:r>
      <w:r>
        <w:rPr>
          <w:rStyle w:val="a3"/>
          <w:bCs/>
        </w:rPr>
        <w:br/>
        <w:t>делам гражданской обороны,</w:t>
      </w:r>
      <w:r>
        <w:rPr>
          <w:rStyle w:val="a3"/>
          <w:bCs/>
        </w:rPr>
        <w:br/>
        <w:t>чрезвычайным ситуациям</w:t>
      </w:r>
      <w:r>
        <w:rPr>
          <w:rStyle w:val="a3"/>
          <w:bCs/>
        </w:rPr>
        <w:br/>
        <w:t>и ликвидации последствий</w:t>
      </w:r>
      <w:r>
        <w:rPr>
          <w:rStyle w:val="a3"/>
          <w:bCs/>
        </w:rPr>
        <w:br/>
        <w:t>стихийных бедствий и</w:t>
      </w:r>
      <w:r>
        <w:rPr>
          <w:rStyle w:val="a3"/>
          <w:bCs/>
        </w:rPr>
        <w:br/>
        <w:t>Министерства цифрового развития, связи и</w:t>
      </w:r>
      <w:r>
        <w:rPr>
          <w:rStyle w:val="a3"/>
          <w:bCs/>
        </w:rPr>
        <w:br/>
        <w:t>массовых коммуникаций Российской</w:t>
      </w:r>
      <w:r>
        <w:rPr>
          <w:rStyle w:val="a3"/>
          <w:bCs/>
        </w:rPr>
        <w:br/>
        <w:t>Федерации</w:t>
      </w:r>
      <w:r>
        <w:rPr>
          <w:rStyle w:val="a3"/>
          <w:bCs/>
        </w:rPr>
        <w:br/>
        <w:t>от 31.07.2020 г. N 579/366</w:t>
      </w:r>
    </w:p>
    <w:bookmarkEnd w:id="131"/>
    <w:p w:rsidR="00334EEF" w:rsidRDefault="00334EEF"/>
    <w:p w:rsidR="00334EEF" w:rsidRDefault="00334EEF">
      <w:pPr>
        <w:ind w:firstLine="698"/>
        <w:jc w:val="right"/>
      </w:pPr>
      <w:r>
        <w:t>Рекомендуемый образец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СПРАВКА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о наличии и состоянии технических средств оповещения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   на__________________20___г.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(Наименование системы оповещения)          (Число, месяц)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bookmarkStart w:id="132" w:name="sub_16001"/>
      <w:r>
        <w:rPr>
          <w:sz w:val="22"/>
          <w:szCs w:val="22"/>
        </w:rPr>
        <w:t xml:space="preserve">     1. Обеспеченность средствами оповещения:</w:t>
      </w:r>
    </w:p>
    <w:bookmarkEnd w:id="132"/>
    <w:p w:rsidR="00334EEF" w:rsidRDefault="00334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053"/>
        <w:gridCol w:w="1373"/>
        <w:gridCol w:w="1118"/>
        <w:gridCol w:w="1474"/>
        <w:gridCol w:w="1982"/>
      </w:tblGrid>
      <w:tr w:rsidR="00334EE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Тип аппаратуры (технических средств) оповещения, ЗИП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Передано в соответствии с договором (единиц)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Недостает (единиц)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Излишествует (единиц)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Примечание</w:t>
            </w: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1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  <w:jc w:val="center"/>
            </w:pPr>
            <w:r>
              <w:t>7</w:t>
            </w:r>
            <w:hyperlink r:id="rId37" w:history="1">
              <w:r>
                <w:rPr>
                  <w:rStyle w:val="a4"/>
                  <w:rFonts w:cs="Times New Roman CYR"/>
                  <w:shd w:val="clear" w:color="auto" w:fill="F0F0F0"/>
                </w:rPr>
                <w:t>#</w:t>
              </w:r>
            </w:hyperlink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  <w:tr w:rsidR="00334EEF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EF" w:rsidRDefault="00334EEF">
            <w:pPr>
              <w:pStyle w:val="a7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EEF" w:rsidRDefault="00334EEF">
            <w:pPr>
              <w:pStyle w:val="a7"/>
            </w:pPr>
          </w:p>
        </w:tc>
      </w:tr>
    </w:tbl>
    <w:p w:rsidR="00334EEF" w:rsidRDefault="00334EEF"/>
    <w:p w:rsidR="00334EEF" w:rsidRDefault="00334EEF">
      <w:bookmarkStart w:id="133" w:name="sub_16002"/>
      <w:r>
        <w:t>2. Техническое состояние системы оповещения:</w:t>
      </w:r>
    </w:p>
    <w:bookmarkEnd w:id="133"/>
    <w:p w:rsidR="00334EEF" w:rsidRDefault="00334EEF">
      <w:r>
        <w:t>оценка технического состояния;</w:t>
      </w:r>
    </w:p>
    <w:p w:rsidR="00334EEF" w:rsidRDefault="00334EEF">
      <w:r>
        <w:t>проводимые мероприятия для улучшения (восстановления) технического состояния;</w:t>
      </w:r>
    </w:p>
    <w:p w:rsidR="00334EEF" w:rsidRDefault="00334EEF">
      <w:r>
        <w:t>наличие и укомплектованность ЗИП;</w:t>
      </w:r>
    </w:p>
    <w:p w:rsidR="00334EEF" w:rsidRDefault="00334EEF">
      <w:r>
        <w:t>расход ресурса за период эксплуатации;</w:t>
      </w:r>
    </w:p>
    <w:p w:rsidR="00334EEF" w:rsidRDefault="00334EEF">
      <w:r>
        <w:t>запас ресурса до очередных ремонтов;</w:t>
      </w:r>
    </w:p>
    <w:p w:rsidR="00334EEF" w:rsidRDefault="00334EEF">
      <w:r>
        <w:t>наличие образцов ТСО, выработавших ресурс до очередного ремонта;</w:t>
      </w:r>
    </w:p>
    <w:p w:rsidR="00334EEF" w:rsidRDefault="00334EEF">
      <w:r>
        <w:t>оценка технического состояния системы оповещения при предыдущей проверке, организация и выполнение устранения недостатков.</w:t>
      </w:r>
    </w:p>
    <w:p w:rsidR="00334EEF" w:rsidRDefault="00334EEF">
      <w:bookmarkStart w:id="134" w:name="sub_16003"/>
      <w:r>
        <w:t>3. Состояние ЭТО:</w:t>
      </w:r>
    </w:p>
    <w:bookmarkEnd w:id="134"/>
    <w:p w:rsidR="00334EEF" w:rsidRDefault="00334EEF">
      <w:r>
        <w:t>соблюдение периодичности, сроков и качества проведения ЭТО;</w:t>
      </w:r>
    </w:p>
    <w:p w:rsidR="00334EEF" w:rsidRDefault="00334EEF">
      <w:r>
        <w:t>соответствие принятых на ЭТО ТСО учетным данным;</w:t>
      </w:r>
    </w:p>
    <w:p w:rsidR="00334EEF" w:rsidRDefault="00334EEF">
      <w:r>
        <w:t>закрепление ТСО за сотрудниками организации;</w:t>
      </w:r>
    </w:p>
    <w:p w:rsidR="00334EEF" w:rsidRDefault="00334EEF">
      <w:r>
        <w:t>соблюдение правил охраны труда, а также пожарной и электробезопасности;</w:t>
      </w:r>
    </w:p>
    <w:p w:rsidR="00334EEF" w:rsidRDefault="00334EEF">
      <w:r>
        <w:t>обеспеченность ТСО источниками электропитания;</w:t>
      </w:r>
    </w:p>
    <w:p w:rsidR="00334EEF" w:rsidRDefault="00334EEF">
      <w:r>
        <w:t>наличие и состояние молниезащитных устройств и устройств заземления, проверка их исправности (наличие соответствующих протоколов измерений);</w:t>
      </w:r>
    </w:p>
    <w:p w:rsidR="00334EEF" w:rsidRDefault="00334EEF">
      <w:r>
        <w:t>условия ЭТО и привлекаемые к нему силы и средства;</w:t>
      </w:r>
    </w:p>
    <w:p w:rsidR="00334EEF" w:rsidRDefault="00334EEF">
      <w:r>
        <w:t>аварийность ТСО;</w:t>
      </w:r>
    </w:p>
    <w:p w:rsidR="00334EEF" w:rsidRDefault="00334EEF">
      <w:r>
        <w:t>проведение сверок учетных данных.</w:t>
      </w:r>
    </w:p>
    <w:p w:rsidR="00334EEF" w:rsidRDefault="00334EEF">
      <w:bookmarkStart w:id="135" w:name="sub_16004"/>
      <w:r>
        <w:t>4. Организация ЭТО, в том числе ремонта:</w:t>
      </w:r>
    </w:p>
    <w:bookmarkEnd w:id="135"/>
    <w:p w:rsidR="00334EEF" w:rsidRDefault="00334EEF">
      <w:r>
        <w:t>планирование ЭТО;</w:t>
      </w:r>
    </w:p>
    <w:p w:rsidR="00334EEF" w:rsidRDefault="00334EEF">
      <w:r>
        <w:t>техническое обслуживание и текущий ремонт ТСО;</w:t>
      </w:r>
    </w:p>
    <w:p w:rsidR="00334EEF" w:rsidRDefault="00334EEF">
      <w:r>
        <w:t>наличие специалистов по ЭТО, в том числе ремонту, уровень их квалификации и профессиональная подготовка;</w:t>
      </w:r>
    </w:p>
    <w:p w:rsidR="00334EEF" w:rsidRDefault="00334EEF">
      <w:r>
        <w:t>условия проведения ремонта, обеспеченность оборудованием и ремонтной документацией.</w:t>
      </w:r>
    </w:p>
    <w:p w:rsidR="00334EEF" w:rsidRDefault="00334EEF">
      <w:bookmarkStart w:id="136" w:name="sub_16005"/>
      <w:r>
        <w:t>5. Состояние метрологического обеспечения ЭТО ТСО, наличие и состояние средств измерений.</w:t>
      </w:r>
    </w:p>
    <w:p w:rsidR="00334EEF" w:rsidRDefault="00334EEF">
      <w:bookmarkStart w:id="137" w:name="sub_16006"/>
      <w:bookmarkEnd w:id="136"/>
      <w:r>
        <w:t>6. Состояние ЗИП:</w:t>
      </w:r>
    </w:p>
    <w:bookmarkEnd w:id="137"/>
    <w:p w:rsidR="00334EEF" w:rsidRDefault="00334EEF">
      <w:r>
        <w:t>наличие расчета ЗИП;</w:t>
      </w:r>
    </w:p>
    <w:p w:rsidR="00334EEF" w:rsidRDefault="00334EEF">
      <w:r>
        <w:t>состояние, комплектность и условия хранения ЗИП, его учет;</w:t>
      </w:r>
    </w:p>
    <w:p w:rsidR="00334EEF" w:rsidRDefault="00334EEF">
      <w:r>
        <w:t>контроль за правильностью расходования, экономным использованием, сохранностью и восполнением ЗИП.</w:t>
      </w:r>
    </w:p>
    <w:p w:rsidR="00334EEF" w:rsidRDefault="00334EEF">
      <w:bookmarkStart w:id="138" w:name="sub_16007"/>
      <w:r>
        <w:t>7. Выводы.</w:t>
      </w:r>
    </w:p>
    <w:bookmarkEnd w:id="138"/>
    <w:p w:rsidR="00334EEF" w:rsidRDefault="00334EEF">
      <w:pPr>
        <w:ind w:firstLine="698"/>
        <w:jc w:val="center"/>
      </w:pPr>
      <w:r>
        <w:t>____________________________________________</w:t>
      </w:r>
    </w:p>
    <w:p w:rsidR="00334EEF" w:rsidRDefault="00334EEF">
      <w:pPr>
        <w:ind w:firstLine="698"/>
        <w:jc w:val="center"/>
      </w:pPr>
      <w:r>
        <w:t>(Должность)</w:t>
      </w:r>
    </w:p>
    <w:p w:rsidR="00334EEF" w:rsidRDefault="00334EEF">
      <w:pPr>
        <w:ind w:firstLine="698"/>
        <w:jc w:val="center"/>
      </w:pPr>
      <w:r>
        <w:t>_____________________________________________</w:t>
      </w:r>
    </w:p>
    <w:p w:rsidR="00334EEF" w:rsidRDefault="00334EEF">
      <w:pPr>
        <w:ind w:firstLine="698"/>
        <w:jc w:val="center"/>
      </w:pPr>
      <w:r>
        <w:t>(Подпись, фамилия и инициалы)</w:t>
      </w:r>
    </w:p>
    <w:p w:rsidR="00334EEF" w:rsidRDefault="00334EEF">
      <w:pPr>
        <w:ind w:firstLine="698"/>
        <w:jc w:val="center"/>
      </w:pPr>
      <w:r>
        <w:t>"____"________________20___ г.</w:t>
      </w:r>
    </w:p>
    <w:p w:rsidR="00334EEF" w:rsidRDefault="00334EEF"/>
    <w:p w:rsidR="00334EEF" w:rsidRDefault="00334EEF">
      <w:pPr>
        <w:ind w:firstLine="698"/>
        <w:jc w:val="right"/>
      </w:pPr>
      <w:bookmarkStart w:id="139" w:name="sub_17000"/>
      <w:r>
        <w:rPr>
          <w:rStyle w:val="a3"/>
          <w:bCs/>
        </w:rPr>
        <w:t>Приложение N 7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t xml:space="preserve"> по организации</w:t>
      </w:r>
      <w:r>
        <w:rPr>
          <w:rStyle w:val="a3"/>
          <w:bCs/>
        </w:rPr>
        <w:br/>
        <w:t>эксплуатационно-технического</w:t>
      </w:r>
      <w:r>
        <w:rPr>
          <w:rStyle w:val="a3"/>
          <w:bCs/>
        </w:rPr>
        <w:br/>
        <w:t>обслуживания систем оповещения</w:t>
      </w:r>
      <w:r>
        <w:rPr>
          <w:rStyle w:val="a3"/>
          <w:bCs/>
        </w:rPr>
        <w:br/>
        <w:t xml:space="preserve">населения, утвержденному </w:t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br/>
        <w:t>Министерства Российской Федерации по</w:t>
      </w:r>
      <w:r>
        <w:rPr>
          <w:rStyle w:val="a3"/>
          <w:bCs/>
        </w:rPr>
        <w:br/>
        <w:t>делам гражданской обороны,</w:t>
      </w:r>
      <w:r>
        <w:rPr>
          <w:rStyle w:val="a3"/>
          <w:bCs/>
        </w:rPr>
        <w:br/>
        <w:t>чрезвычайным ситуациям</w:t>
      </w:r>
      <w:r>
        <w:rPr>
          <w:rStyle w:val="a3"/>
          <w:bCs/>
        </w:rPr>
        <w:br/>
        <w:t>и ликвидации последствий</w:t>
      </w:r>
      <w:r>
        <w:rPr>
          <w:rStyle w:val="a3"/>
          <w:bCs/>
        </w:rPr>
        <w:br/>
        <w:t>стихийных бедствий и</w:t>
      </w:r>
      <w:r>
        <w:rPr>
          <w:rStyle w:val="a3"/>
          <w:bCs/>
        </w:rPr>
        <w:br/>
        <w:t>Министерства цифрового развития, связи и</w:t>
      </w:r>
      <w:r>
        <w:rPr>
          <w:rStyle w:val="a3"/>
          <w:bCs/>
        </w:rPr>
        <w:br/>
        <w:t>массовых коммуникаций Российской</w:t>
      </w:r>
      <w:r>
        <w:rPr>
          <w:rStyle w:val="a3"/>
          <w:bCs/>
        </w:rPr>
        <w:br/>
        <w:t>Федерации</w:t>
      </w:r>
      <w:r>
        <w:rPr>
          <w:rStyle w:val="a3"/>
          <w:bCs/>
        </w:rPr>
        <w:br/>
        <w:t>от 31.07.2020 г. N 579/366</w:t>
      </w:r>
    </w:p>
    <w:bookmarkEnd w:id="139"/>
    <w:p w:rsidR="00334EEF" w:rsidRDefault="00334EEF"/>
    <w:p w:rsidR="00334EEF" w:rsidRDefault="00334EEF">
      <w:pPr>
        <w:ind w:firstLine="698"/>
        <w:jc w:val="right"/>
      </w:pPr>
      <w:r>
        <w:t>Рекомендуемый образец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"УТВЕРЖДАЮ"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(Должность)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(Подпись, фамилия и инициалы)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"___"___________20__ г.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 АКТ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по результатам оценки технического состояния технических средств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системы оповещения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(Наименование системы оповещения)</w:t>
      </w:r>
    </w:p>
    <w:p w:rsidR="00334EEF" w:rsidRDefault="00334EEF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Цель и задачи оценки технического состояния системы оповещения: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определение готовности ТСО к использованию по назначению;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оценка организации и качества выполнения ЭТО,  в том числе   ремонта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технических средств оповещения;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своевременное принятие мер по устранению выявленных недостатков.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Комиссия в составе: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председатель_____________________________________________________________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(Должность, фамилия и инициалы)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члены комиссии 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(Должность, фамилия и инициалы каждого)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на основании_____________________________________________________________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в период с _______по_________провела проверку технического состояния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технических средств_________________системы оповещения.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Проверяемые вопросы и результаты проверки:</w:t>
      </w:r>
    </w:p>
    <w:p w:rsidR="00334EEF" w:rsidRDefault="00334EEF">
      <w:pPr>
        <w:pStyle w:val="a8"/>
        <w:rPr>
          <w:sz w:val="22"/>
          <w:szCs w:val="22"/>
        </w:rPr>
      </w:pPr>
      <w:bookmarkStart w:id="140" w:name="sub_17001"/>
      <w:r>
        <w:rPr>
          <w:sz w:val="22"/>
          <w:szCs w:val="22"/>
        </w:rPr>
        <w:t xml:space="preserve">     1. Наличие, комплектность и работоспособность ТСО, в том числе:</w:t>
      </w:r>
    </w:p>
    <w:bookmarkEnd w:id="140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наличие   ТСО и   соответствие    их   проектной-сметной   (рабочей)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документации на систему оповещения населения,  книге учета ТСО,   а также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договору на ЭТО;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соответствие заводских (серийных) номеров на ТСО, их  функциональных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блоков и панелей номерам, указанным в формулярах (паспортах) ТСО;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соответствие   параметров    и   характеристик    ТСО параметрам   и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характеристикам, установленным ЭТД;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выполнение ТСО функций, заданных ЭТД.</w:t>
      </w:r>
    </w:p>
    <w:p w:rsidR="00334EEF" w:rsidRDefault="00334EEF">
      <w:pPr>
        <w:pStyle w:val="a8"/>
        <w:rPr>
          <w:sz w:val="22"/>
          <w:szCs w:val="22"/>
        </w:rPr>
      </w:pPr>
      <w:bookmarkStart w:id="141" w:name="sub_17002"/>
      <w:r>
        <w:rPr>
          <w:sz w:val="22"/>
          <w:szCs w:val="22"/>
        </w:rPr>
        <w:t xml:space="preserve">     2. Организация и качество выполнения ЭТО, в том числе:</w:t>
      </w:r>
    </w:p>
    <w:bookmarkEnd w:id="141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наличие    договора    на ЭТО    (при его выполнении      сторонними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организациями);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наличие и соответствие планирующих документов ЭТО;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наличие и правильность ведения формуляров (паспортов) ТСО;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соответствие и полнота выполнения ЭТО;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наличие и целостность пломб и печатей на ТСО;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квалификация    ответственных    за    эксплуатацию  специалистов по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выполнению ЭТО (копии документов,  подтверждающих  наличие   необходимого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профессионального   образования    или профессионального   обучения     и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соответствующий уровень квалификации).</w:t>
      </w:r>
    </w:p>
    <w:p w:rsidR="00334EEF" w:rsidRDefault="00334EEF">
      <w:pPr>
        <w:pStyle w:val="a8"/>
        <w:rPr>
          <w:sz w:val="22"/>
          <w:szCs w:val="22"/>
        </w:rPr>
      </w:pPr>
      <w:bookmarkStart w:id="142" w:name="sub_17003"/>
      <w:r>
        <w:rPr>
          <w:sz w:val="22"/>
          <w:szCs w:val="22"/>
        </w:rPr>
        <w:t xml:space="preserve">     3. Проверка     наличия,   соответствия,    комплектности,   а также</w:t>
      </w:r>
    </w:p>
    <w:bookmarkEnd w:id="142"/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своевременного восполнения ЗИП, в том числе: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наличие и соответствие ЗИП проектно-сметной (рабочей)   документации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на систему оповещения населения (если имеются  соответствующие расчеты их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количества и номенклатуры) и ЭТД на ТСО;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соответствие фактического наличия составных частей ЗИП ТСО комплекту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поставки и записям в формуляре (паспорте) ТСО;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своевременность восполнения  ЗИП после проведения   текущего ремонта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ТСО.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Выводы.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Указывается оценка технического состояния системы оповещения: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"удовлетворительно" / "неудовлетворительно".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Рекомендации:_______________________________________________________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Председатель комиссии:___________________________________________________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(Подпись)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Члены комиссии:_____________________________________________________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(Подпись)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_____________________________________________________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(Подпись)</w:t>
      </w:r>
    </w:p>
    <w:p w:rsidR="00334EEF" w:rsidRDefault="00334EEF">
      <w:pPr>
        <w:pStyle w:val="a8"/>
        <w:rPr>
          <w:sz w:val="22"/>
          <w:szCs w:val="22"/>
        </w:rPr>
      </w:pPr>
      <w:r>
        <w:rPr>
          <w:sz w:val="22"/>
          <w:szCs w:val="22"/>
        </w:rPr>
        <w:t>"____"________________20___г.</w:t>
      </w:r>
    </w:p>
    <w:p w:rsidR="00334EEF" w:rsidRDefault="00334EEF"/>
    <w:sectPr w:rsidR="00334EEF">
      <w:headerReference w:type="default" r:id="rId38"/>
      <w:footerReference w:type="default" r:id="rId39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8E" w:rsidRDefault="00A52C8E">
      <w:r>
        <w:separator/>
      </w:r>
    </w:p>
  </w:endnote>
  <w:endnote w:type="continuationSeparator" w:id="0">
    <w:p w:rsidR="00A52C8E" w:rsidRDefault="00A5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34EE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34EEF" w:rsidRDefault="00334EE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14.06.202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34EEF" w:rsidRDefault="00334EE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34EEF" w:rsidRDefault="00334EE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7326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7326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334EE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334EEF" w:rsidRDefault="00334EE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14.06.202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34EEF" w:rsidRDefault="00334EE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34EEF" w:rsidRDefault="00334EE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7326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7326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334EE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334EEF" w:rsidRDefault="00334EE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14.06.202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34EEF" w:rsidRDefault="00334EE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34EEF" w:rsidRDefault="00334EE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7326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57326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8E" w:rsidRDefault="00A52C8E">
      <w:r>
        <w:separator/>
      </w:r>
    </w:p>
  </w:footnote>
  <w:footnote w:type="continuationSeparator" w:id="0">
    <w:p w:rsidR="00A52C8E" w:rsidRDefault="00A52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EF" w:rsidRDefault="00334EE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России и Министерства цифрового развития, связи и массовых коммуникаций РФ от 31 июля 2020 г. N…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EF" w:rsidRDefault="00334EE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России и Министерства цифрового развития, связи и массовых коммуникаций РФ от 31 июля 2020 г. N 579/366 "Об утверждении Положения по организации…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EF" w:rsidRDefault="00334EE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МЧС России и Министерства цифрового развития, связи и массовых коммуникаций РФ от 31…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89"/>
    <w:rsid w:val="00115B0F"/>
    <w:rsid w:val="00226CFA"/>
    <w:rsid w:val="00334EEF"/>
    <w:rsid w:val="005E1189"/>
    <w:rsid w:val="00646DB8"/>
    <w:rsid w:val="00681B3E"/>
    <w:rsid w:val="0076661A"/>
    <w:rsid w:val="00A52C8E"/>
    <w:rsid w:val="00D933FF"/>
    <w:rsid w:val="00F5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1C6CB3-1CDD-4424-89D8-01B68982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5E1189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locked/>
    <w:rsid w:val="005E118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0107960/0" TargetMode="External"/><Relationship Id="rId18" Type="http://schemas.openxmlformats.org/officeDocument/2006/relationships/hyperlink" Target="http://ivo.garant.ru/document/redirect/70353464/0" TargetMode="External"/><Relationship Id="rId26" Type="http://schemas.openxmlformats.org/officeDocument/2006/relationships/hyperlink" Target="http://ivo.garant.ru/document/redirect/72152656/2" TargetMode="External"/><Relationship Id="rId39" Type="http://schemas.openxmlformats.org/officeDocument/2006/relationships/footer" Target="footer3.xml"/><Relationship Id="rId21" Type="http://schemas.openxmlformats.org/officeDocument/2006/relationships/hyperlink" Target="http://ivo.garant.ru/document/redirect/186620/1000" TargetMode="External"/><Relationship Id="rId34" Type="http://schemas.openxmlformats.org/officeDocument/2006/relationships/footer" Target="footer1.xml"/><Relationship Id="rId7" Type="http://schemas.openxmlformats.org/officeDocument/2006/relationships/hyperlink" Target="http://ivo.garant.ru/document/redirect/71571010/1012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2117177/0" TargetMode="External"/><Relationship Id="rId20" Type="http://schemas.openxmlformats.org/officeDocument/2006/relationships/hyperlink" Target="http://ivo.garant.ru/document/redirect/70257900/0" TargetMode="External"/><Relationship Id="rId29" Type="http://schemas.openxmlformats.org/officeDocument/2006/relationships/hyperlink" Target="http://ivo.garant.ru/document/redirect/72146440/100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6146698/0" TargetMode="External"/><Relationship Id="rId24" Type="http://schemas.openxmlformats.org/officeDocument/2006/relationships/hyperlink" Target="http://ivo.garant.ru/document/redirect/70736920/1000" TargetMode="External"/><Relationship Id="rId32" Type="http://schemas.openxmlformats.org/officeDocument/2006/relationships/hyperlink" Target="http://ivo.garant.ru/document/redirect/71642732/0" TargetMode="External"/><Relationship Id="rId37" Type="http://schemas.openxmlformats.org/officeDocument/2006/relationships/hyperlink" Target="http://ivo.garant.ru/document/redirect/3100000/0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86117/0" TargetMode="External"/><Relationship Id="rId23" Type="http://schemas.openxmlformats.org/officeDocument/2006/relationships/hyperlink" Target="http://ivo.garant.ru/document/redirect/73841778/1000" TargetMode="External"/><Relationship Id="rId28" Type="http://schemas.openxmlformats.org/officeDocument/2006/relationships/hyperlink" Target="http://ivo.garant.ru/document/redirect/71378238/1000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vo.garant.ru/document/redirect/71851630/0" TargetMode="External"/><Relationship Id="rId19" Type="http://schemas.openxmlformats.org/officeDocument/2006/relationships/hyperlink" Target="http://ivo.garant.ru/document/redirect/187212/1000" TargetMode="External"/><Relationship Id="rId31" Type="http://schemas.openxmlformats.org/officeDocument/2006/relationships/hyperlink" Target="http://ivo.garant.ru/document/redirect/7080719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851630/1136" TargetMode="External"/><Relationship Id="rId14" Type="http://schemas.openxmlformats.org/officeDocument/2006/relationships/hyperlink" Target="http://ivo.garant.ru/document/redirect/178160/0" TargetMode="External"/><Relationship Id="rId22" Type="http://schemas.openxmlformats.org/officeDocument/2006/relationships/hyperlink" Target="http://ivo.garant.ru/document/redirect/192291/1000" TargetMode="External"/><Relationship Id="rId27" Type="http://schemas.openxmlformats.org/officeDocument/2006/relationships/hyperlink" Target="http://ivo.garant.ru/document/redirect/70543150/10000" TargetMode="External"/><Relationship Id="rId30" Type="http://schemas.openxmlformats.org/officeDocument/2006/relationships/hyperlink" Target="http://ivo.garant.ru/document/redirect/12125268/10000" TargetMode="External"/><Relationship Id="rId35" Type="http://schemas.openxmlformats.org/officeDocument/2006/relationships/header" Target="header2.xml"/><Relationship Id="rId8" Type="http://schemas.openxmlformats.org/officeDocument/2006/relationships/hyperlink" Target="http://ivo.garant.ru/document/redirect/71571010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189132/0" TargetMode="External"/><Relationship Id="rId17" Type="http://schemas.openxmlformats.org/officeDocument/2006/relationships/hyperlink" Target="http://ivo.garant.ru/document/redirect/186367/0" TargetMode="External"/><Relationship Id="rId25" Type="http://schemas.openxmlformats.org/officeDocument/2006/relationships/hyperlink" Target="http://ivo.garant.ru/document/redirect/71145702/1000" TargetMode="External"/><Relationship Id="rId33" Type="http://schemas.openxmlformats.org/officeDocument/2006/relationships/header" Target="header1.xm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7756</Words>
  <Characters>44211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SSV</cp:lastModifiedBy>
  <cp:revision>2</cp:revision>
  <dcterms:created xsi:type="dcterms:W3CDTF">2022-11-09T12:14:00Z</dcterms:created>
  <dcterms:modified xsi:type="dcterms:W3CDTF">2022-11-09T12:14:00Z</dcterms:modified>
</cp:coreProperties>
</file>